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5F123" w14:textId="75526D8B" w:rsidR="00CB31A4" w:rsidRPr="009A0E25" w:rsidRDefault="00F40B18" w:rsidP="009A0E25">
      <w:pPr>
        <w:pStyle w:val="PaperTitle"/>
        <w:spacing w:before="0"/>
      </w:pPr>
      <w:r>
        <w:t>Large Language Model approach for Stock Trend Prediction using Price Action Chart</w:t>
      </w:r>
    </w:p>
    <w:p w14:paraId="021C7303" w14:textId="586E6230" w:rsidR="00840585" w:rsidRPr="009A0E25" w:rsidRDefault="00674CC9" w:rsidP="009A0E25">
      <w:pPr>
        <w:pStyle w:val="AuthorAffiliation"/>
        <w:spacing w:before="360" w:after="360"/>
        <w:rPr>
          <w:i w:val="0"/>
          <w:iCs/>
          <w:sz w:val="28"/>
          <w:szCs w:val="28"/>
        </w:rPr>
      </w:pPr>
      <w:r>
        <w:rPr>
          <w:i w:val="0"/>
          <w:iCs/>
          <w:sz w:val="28"/>
          <w:szCs w:val="28"/>
        </w:rPr>
        <w:t>Yong</w:t>
      </w:r>
      <w:r w:rsidR="002E1BF4" w:rsidRPr="002E1BF4">
        <w:rPr>
          <w:i w:val="0"/>
          <w:iCs/>
          <w:sz w:val="28"/>
          <w:szCs w:val="28"/>
        </w:rPr>
        <w:t>-</w:t>
      </w:r>
      <w:r>
        <w:rPr>
          <w:i w:val="0"/>
          <w:iCs/>
          <w:sz w:val="28"/>
          <w:szCs w:val="28"/>
        </w:rPr>
        <w:t>Ting</w:t>
      </w:r>
      <w:r w:rsidR="002E1BF4" w:rsidRPr="002E1BF4">
        <w:rPr>
          <w:i w:val="0"/>
          <w:iCs/>
          <w:sz w:val="28"/>
          <w:szCs w:val="28"/>
        </w:rPr>
        <w:t xml:space="preserve"> </w:t>
      </w:r>
      <w:r>
        <w:rPr>
          <w:i w:val="0"/>
          <w:iCs/>
          <w:sz w:val="28"/>
          <w:szCs w:val="28"/>
        </w:rPr>
        <w:t>Han</w:t>
      </w:r>
      <w:r w:rsidR="009A0E25">
        <w:rPr>
          <w:i w:val="0"/>
          <w:iCs/>
          <w:sz w:val="28"/>
          <w:szCs w:val="28"/>
          <w:vertAlign w:val="superscript"/>
          <w:lang w:eastAsia="zh-CN"/>
        </w:rPr>
        <w:t xml:space="preserve">1, </w:t>
      </w:r>
      <w:r w:rsidR="00E077EB">
        <w:rPr>
          <w:i w:val="0"/>
          <w:iCs/>
          <w:sz w:val="28"/>
          <w:szCs w:val="28"/>
          <w:vertAlign w:val="superscript"/>
          <w:lang w:val="en-MY"/>
        </w:rPr>
        <w:t>a</w:t>
      </w:r>
      <w:r w:rsidR="003811D3" w:rsidRPr="003811D3">
        <w:rPr>
          <w:i w:val="0"/>
          <w:iCs/>
          <w:sz w:val="28"/>
          <w:szCs w:val="28"/>
          <w:vertAlign w:val="superscript"/>
        </w:rPr>
        <w:t>)</w:t>
      </w:r>
      <w:r w:rsidR="008C7DD6">
        <w:rPr>
          <w:i w:val="0"/>
          <w:iCs/>
          <w:sz w:val="28"/>
          <w:szCs w:val="28"/>
          <w:lang w:eastAsia="zh-CN"/>
        </w:rPr>
        <w:t xml:space="preserve">, </w:t>
      </w:r>
      <w:r w:rsidRPr="002E1BF4">
        <w:rPr>
          <w:i w:val="0"/>
          <w:iCs/>
          <w:sz w:val="28"/>
          <w:szCs w:val="28"/>
        </w:rPr>
        <w:t>Choo-Yee Ting</w:t>
      </w:r>
      <w:r w:rsidR="009A0E25">
        <w:rPr>
          <w:i w:val="0"/>
          <w:iCs/>
          <w:sz w:val="28"/>
          <w:szCs w:val="28"/>
          <w:vertAlign w:val="superscript"/>
          <w:lang w:eastAsia="zh-CN"/>
        </w:rPr>
        <w:t xml:space="preserve">1, </w:t>
      </w:r>
      <w:r w:rsidR="00451AC5">
        <w:rPr>
          <w:i w:val="0"/>
          <w:iCs/>
          <w:sz w:val="28"/>
          <w:szCs w:val="28"/>
          <w:vertAlign w:val="superscript"/>
        </w:rPr>
        <w:t>b</w:t>
      </w:r>
      <w:r w:rsidR="003811D3" w:rsidRPr="003811D3">
        <w:rPr>
          <w:i w:val="0"/>
          <w:iCs/>
          <w:sz w:val="28"/>
          <w:szCs w:val="28"/>
          <w:vertAlign w:val="superscript"/>
        </w:rPr>
        <w:t>)</w:t>
      </w:r>
      <w:r w:rsidR="008C7DD6">
        <w:rPr>
          <w:i w:val="0"/>
          <w:iCs/>
          <w:sz w:val="28"/>
          <w:szCs w:val="28"/>
          <w:lang w:eastAsia="zh-CN"/>
        </w:rPr>
        <w:t xml:space="preserve">, </w:t>
      </w:r>
      <w:r w:rsidR="008C7DD6">
        <w:rPr>
          <w:i w:val="0"/>
          <w:iCs/>
          <w:sz w:val="28"/>
          <w:szCs w:val="28"/>
        </w:rPr>
        <w:t>Hui</w:t>
      </w:r>
      <w:r w:rsidR="008C7DD6" w:rsidRPr="002E1BF4">
        <w:rPr>
          <w:i w:val="0"/>
          <w:iCs/>
          <w:sz w:val="28"/>
          <w:szCs w:val="28"/>
        </w:rPr>
        <w:t>-</w:t>
      </w:r>
      <w:r w:rsidR="008C7DD6">
        <w:rPr>
          <w:i w:val="0"/>
          <w:iCs/>
          <w:sz w:val="28"/>
          <w:szCs w:val="28"/>
        </w:rPr>
        <w:t>Ngo</w:t>
      </w:r>
      <w:r w:rsidR="008C7DD6" w:rsidRPr="002E1BF4">
        <w:rPr>
          <w:i w:val="0"/>
          <w:iCs/>
          <w:sz w:val="28"/>
          <w:szCs w:val="28"/>
        </w:rPr>
        <w:t xml:space="preserve"> </w:t>
      </w:r>
      <w:r w:rsidR="008C7DD6">
        <w:rPr>
          <w:i w:val="0"/>
          <w:iCs/>
          <w:sz w:val="28"/>
          <w:szCs w:val="28"/>
        </w:rPr>
        <w:t>Goh</w:t>
      </w:r>
      <w:r w:rsidR="009A0E25">
        <w:rPr>
          <w:i w:val="0"/>
          <w:iCs/>
          <w:sz w:val="28"/>
          <w:szCs w:val="28"/>
          <w:vertAlign w:val="superscript"/>
          <w:lang w:eastAsia="zh-CN"/>
        </w:rPr>
        <w:t>1,</w:t>
      </w:r>
      <w:r w:rsidR="00C957E3">
        <w:rPr>
          <w:i w:val="0"/>
          <w:iCs/>
          <w:sz w:val="28"/>
          <w:szCs w:val="28"/>
          <w:vertAlign w:val="superscript"/>
          <w:lang w:eastAsia="zh-CN"/>
        </w:rPr>
        <w:t xml:space="preserve"> </w:t>
      </w:r>
      <w:r w:rsidR="00451AC5">
        <w:rPr>
          <w:i w:val="0"/>
          <w:iCs/>
          <w:sz w:val="28"/>
          <w:szCs w:val="28"/>
          <w:vertAlign w:val="superscript"/>
        </w:rPr>
        <w:t>c</w:t>
      </w:r>
      <w:r w:rsidR="008C7DD6" w:rsidRPr="003811D3">
        <w:rPr>
          <w:i w:val="0"/>
          <w:iCs/>
          <w:sz w:val="28"/>
          <w:szCs w:val="28"/>
          <w:vertAlign w:val="superscript"/>
        </w:rPr>
        <w:t>)</w:t>
      </w:r>
      <w:r w:rsidR="00C957E3">
        <w:rPr>
          <w:i w:val="0"/>
          <w:iCs/>
          <w:sz w:val="28"/>
          <w:szCs w:val="28"/>
          <w:lang w:eastAsia="zh-CN"/>
        </w:rPr>
        <w:t xml:space="preserve"> and</w:t>
      </w:r>
      <w:r w:rsidR="008C7DD6">
        <w:rPr>
          <w:i w:val="0"/>
          <w:iCs/>
          <w:sz w:val="28"/>
          <w:szCs w:val="28"/>
          <w:lang w:eastAsia="zh-CN"/>
        </w:rPr>
        <w:t xml:space="preserve"> </w:t>
      </w:r>
      <w:r w:rsidR="008C7DD6">
        <w:rPr>
          <w:i w:val="0"/>
          <w:iCs/>
          <w:sz w:val="28"/>
          <w:szCs w:val="28"/>
        </w:rPr>
        <w:t>Albert</w:t>
      </w:r>
      <w:r w:rsidR="008C7DD6" w:rsidRPr="002E1BF4">
        <w:rPr>
          <w:i w:val="0"/>
          <w:iCs/>
          <w:sz w:val="28"/>
          <w:szCs w:val="28"/>
        </w:rPr>
        <w:t xml:space="preserve"> </w:t>
      </w:r>
      <w:r w:rsidR="008C7DD6">
        <w:rPr>
          <w:i w:val="0"/>
          <w:iCs/>
          <w:sz w:val="28"/>
          <w:szCs w:val="28"/>
        </w:rPr>
        <w:t>Quek</w:t>
      </w:r>
      <w:r w:rsidR="00C957E3">
        <w:rPr>
          <w:i w:val="0"/>
          <w:iCs/>
          <w:sz w:val="28"/>
          <w:szCs w:val="28"/>
          <w:vertAlign w:val="superscript"/>
          <w:lang w:eastAsia="zh-CN"/>
        </w:rPr>
        <w:t xml:space="preserve">1, </w:t>
      </w:r>
      <w:r w:rsidR="00451AC5">
        <w:rPr>
          <w:i w:val="0"/>
          <w:iCs/>
          <w:sz w:val="28"/>
          <w:szCs w:val="28"/>
          <w:vertAlign w:val="superscript"/>
        </w:rPr>
        <w:t>d</w:t>
      </w:r>
      <w:r w:rsidR="008C7DD6" w:rsidRPr="003811D3">
        <w:rPr>
          <w:i w:val="0"/>
          <w:iCs/>
          <w:sz w:val="28"/>
          <w:szCs w:val="28"/>
          <w:vertAlign w:val="superscript"/>
        </w:rPr>
        <w:t>)</w:t>
      </w:r>
    </w:p>
    <w:p w14:paraId="3461F26C" w14:textId="7CF170C2" w:rsidR="00D55B89" w:rsidRPr="009A0E25" w:rsidRDefault="009A0E25" w:rsidP="009A0E25">
      <w:pPr>
        <w:pStyle w:val="AuthorAffiliation"/>
      </w:pPr>
      <w:r w:rsidRPr="009A0E25">
        <w:rPr>
          <w:i w:val="0"/>
          <w:iCs/>
          <w:vertAlign w:val="superscript"/>
        </w:rPr>
        <w:t>1</w:t>
      </w:r>
      <w:r w:rsidR="00D55B89" w:rsidRPr="00D55B89">
        <w:t>Faculty of Computing and Informatics, Multimedia University, Cyberjaya, Selangor, Malaysia</w:t>
      </w:r>
      <w:r>
        <w:br/>
      </w:r>
    </w:p>
    <w:p w14:paraId="0508C536" w14:textId="763FE3E0" w:rsidR="00F5705F" w:rsidRPr="00D32F61" w:rsidRDefault="00FB6170" w:rsidP="00C97BF8">
      <w:pPr>
        <w:pStyle w:val="AuthorAffiliation"/>
      </w:pPr>
      <w:r w:rsidRPr="00D32F61">
        <w:rPr>
          <w:vertAlign w:val="superscript"/>
        </w:rPr>
        <w:t>b</w:t>
      </w:r>
      <w:r w:rsidR="00D55B89" w:rsidRPr="00D32F61">
        <w:rPr>
          <w:vertAlign w:val="superscript"/>
        </w:rPr>
        <w:t xml:space="preserve">) </w:t>
      </w:r>
      <w:r w:rsidR="00F5705F" w:rsidRPr="00D32F61">
        <w:t xml:space="preserve">Corresponding author: </w:t>
      </w:r>
      <w:r w:rsidR="00D55B89" w:rsidRPr="00D32F61">
        <w:t>cyting@mmu.edu.my</w:t>
      </w:r>
    </w:p>
    <w:p w14:paraId="78BA9C5F" w14:textId="62624A40" w:rsidR="00D55B89" w:rsidRPr="00D32F61" w:rsidRDefault="00FB6170" w:rsidP="00C97BF8">
      <w:pPr>
        <w:pStyle w:val="AuthorAffiliation"/>
      </w:pPr>
      <w:proofErr w:type="gramStart"/>
      <w:r w:rsidRPr="00D32F61">
        <w:rPr>
          <w:vertAlign w:val="superscript"/>
        </w:rPr>
        <w:t>a</w:t>
      </w:r>
      <w:r w:rsidR="00D55B89" w:rsidRPr="00D32F61">
        <w:rPr>
          <w:vertAlign w:val="superscript"/>
        </w:rPr>
        <w:t>)</w:t>
      </w:r>
      <w:r w:rsidR="005B42C0" w:rsidRPr="00D32F61">
        <w:t>1231302265@student.mmu.edu.my</w:t>
      </w:r>
      <w:proofErr w:type="gramEnd"/>
    </w:p>
    <w:p w14:paraId="236BA99F" w14:textId="6FC75269" w:rsidR="005B42C0" w:rsidRPr="00D32F61" w:rsidRDefault="00162F02" w:rsidP="005B42C0">
      <w:pPr>
        <w:pStyle w:val="AuthorAffiliation"/>
      </w:pPr>
      <w:r w:rsidRPr="00D32F61">
        <w:rPr>
          <w:vertAlign w:val="superscript"/>
        </w:rPr>
        <w:t>c</w:t>
      </w:r>
      <w:r w:rsidR="005B42C0" w:rsidRPr="00D32F61">
        <w:rPr>
          <w:vertAlign w:val="superscript"/>
        </w:rPr>
        <w:t>)</w:t>
      </w:r>
      <w:r w:rsidRPr="00D32F61">
        <w:t>hngoh@mmu.edu.my</w:t>
      </w:r>
    </w:p>
    <w:p w14:paraId="7B7CC9C8" w14:textId="4CB18C31" w:rsidR="005B42C0" w:rsidRPr="00D32F61" w:rsidRDefault="009E7BB8" w:rsidP="00AF6A54">
      <w:pPr>
        <w:pStyle w:val="AuthorAffiliation"/>
      </w:pPr>
      <w:r w:rsidRPr="00D32F61">
        <w:rPr>
          <w:vertAlign w:val="superscript"/>
        </w:rPr>
        <w:t>d</w:t>
      </w:r>
      <w:r w:rsidR="005B42C0" w:rsidRPr="00D32F61">
        <w:rPr>
          <w:vertAlign w:val="superscript"/>
        </w:rPr>
        <w:t>)</w:t>
      </w:r>
      <w:r w:rsidR="00162F02" w:rsidRPr="00D32F61">
        <w:t>quek.albert@mmu.edu.my</w:t>
      </w:r>
    </w:p>
    <w:p w14:paraId="6C36A9CB" w14:textId="1EB2B397" w:rsidR="002B08D6" w:rsidRDefault="0016385D" w:rsidP="0049429E">
      <w:pPr>
        <w:pStyle w:val="Abstract"/>
        <w:rPr>
          <w:lang w:val="en-MY"/>
        </w:rPr>
      </w:pPr>
      <w:r w:rsidRPr="00075EA6">
        <w:rPr>
          <w:b/>
          <w:bCs/>
        </w:rPr>
        <w:t>Abstract.</w:t>
      </w:r>
      <w:r w:rsidRPr="00075EA6">
        <w:t xml:space="preserve"> </w:t>
      </w:r>
      <w:r w:rsidR="006A25BE" w:rsidRPr="006A25BE">
        <w:rPr>
          <w:lang w:val="en-MY"/>
        </w:rPr>
        <w:t xml:space="preserve">Stock market trend prediction is a difficult but important task because of the complex and chaotic nature of financial markets. Traditional models are often inaccurate due to relying on numerical price data and not considering rich unstructured and multimodal information like chart patterns and textual indicators that impact the market. These weaknesses disarm them from making strong and precise predictions, especially in applications where rapid updates and high volatility exist, such as high frequency trading. To fill this gap, this paper investigates how to combine multimodal data representations leveraging pre-trained Large Language Models (LLMs) that receive numerical inputs, and vision-language models that process graphical candlestick charts. Fine-tuning </w:t>
      </w:r>
      <w:r w:rsidR="008554EA">
        <w:rPr>
          <w:lang w:val="en-MY"/>
        </w:rPr>
        <w:t>applies</w:t>
      </w:r>
      <w:r w:rsidR="006A25BE" w:rsidRPr="006A25BE">
        <w:rPr>
          <w:lang w:val="en-MY"/>
        </w:rPr>
        <w:t xml:space="preserve"> to improve quality of the embeddings, including</w:t>
      </w:r>
      <w:r w:rsidR="0071242A">
        <w:rPr>
          <w:lang w:val="en-MY"/>
        </w:rPr>
        <w:t xml:space="preserve"> </w:t>
      </w:r>
      <w:r w:rsidR="0071242A" w:rsidRPr="0071242A">
        <w:rPr>
          <w:lang w:val="en-MY"/>
        </w:rPr>
        <w:t>Low-Rank Adaptation</w:t>
      </w:r>
      <w:r w:rsidR="006A25BE" w:rsidRPr="006A25BE">
        <w:rPr>
          <w:lang w:val="en-MY"/>
        </w:rPr>
        <w:t xml:space="preserve"> </w:t>
      </w:r>
      <w:r w:rsidR="0071242A">
        <w:rPr>
          <w:lang w:val="en-MY"/>
        </w:rPr>
        <w:t>(</w:t>
      </w:r>
      <w:r w:rsidR="006A25BE" w:rsidRPr="006A25BE">
        <w:rPr>
          <w:lang w:val="en-MY"/>
        </w:rPr>
        <w:t>LoRA</w:t>
      </w:r>
      <w:r w:rsidR="0071242A">
        <w:rPr>
          <w:lang w:val="en-MY"/>
        </w:rPr>
        <w:t>)</w:t>
      </w:r>
      <w:r w:rsidR="006A25BE" w:rsidRPr="006A25BE">
        <w:rPr>
          <w:lang w:val="en-MY"/>
        </w:rPr>
        <w:t xml:space="preserve"> for LLMs and training of multimodal classifiers to be supervised, along with optimizing for the efficiency in training by using 4-bit precision and customized hyperparameters. Experimental results show that the usage of fine-tuning both modalities as fine-tuned embeddings delivers an outstandingly improved trend classification performance, proving the effectiveness of multimodal AI in dealing with the complexity of the real-world financial markets.</w:t>
      </w:r>
    </w:p>
    <w:p w14:paraId="28199797" w14:textId="57E84B84" w:rsidR="00943904" w:rsidRPr="00075EA6" w:rsidRDefault="00943904" w:rsidP="00CD72F7">
      <w:pPr>
        <w:pStyle w:val="Heading1"/>
        <w:rPr>
          <w:b w:val="0"/>
          <w:caps w:val="0"/>
          <w:sz w:val="20"/>
        </w:rPr>
      </w:pPr>
      <w:r>
        <w:t>Introduction</w:t>
      </w:r>
    </w:p>
    <w:p w14:paraId="3A8F5605" w14:textId="174C5E03" w:rsidR="002B08D6" w:rsidRDefault="005A28F4" w:rsidP="00D32F61">
      <w:pPr>
        <w:pStyle w:val="Paragraph"/>
        <w:ind w:firstLine="288"/>
      </w:pPr>
      <w:r w:rsidRPr="005A28F4">
        <w:t>A stock market is an essential component of global economy for enabling transactions of securities and representing economy’s condition of countries, hence accurate estimation of stock prices plays an important role in decision-making, risk reduction, and profit making. However, predicting the price of stocks is a difficult task because of the volatility in the market. Although traditional solutions such as ARIMA and GARCH are used historically in the processing of financial data, they have difficulty coping with intricacies in a market</w:t>
      </w:r>
      <w:r>
        <w:t xml:space="preserve">, </w:t>
      </w:r>
      <w:r w:rsidRPr="005A28F4">
        <w:t xml:space="preserve">and </w:t>
      </w:r>
      <w:r>
        <w:t xml:space="preserve">they </w:t>
      </w:r>
      <w:r w:rsidRPr="005A28F4">
        <w:t>are unable to reduce the market’s fluctuation effectively [1]. In the field of machine learning models such as support vector machines and neural networks are more successful than traditional systems, they have the capacity to learn better and more efficiently</w:t>
      </w:r>
      <w:r>
        <w:t>.</w:t>
      </w:r>
      <w:r w:rsidRPr="005A28F4">
        <w:t xml:space="preserve"> </w:t>
      </w:r>
      <w:r>
        <w:t>H</w:t>
      </w:r>
      <w:r w:rsidRPr="005A28F4">
        <w:t xml:space="preserve">owever, they tend to face difficulties in handling diverse data setups and contextual variations [2]. More recently, Large Language Models (LLMs) have emerged as a promising alternative to the traditional approaches, harnessing modern transformer architectures to interpret financial news, quarterly earnings reports, sentiment in social media, and numerical indicators [3]. Due to the multimodal learning capability of modeling textual data, LLM's potential </w:t>
      </w:r>
      <w:r w:rsidR="005F7BBE" w:rsidRPr="005A28F4">
        <w:t>is</w:t>
      </w:r>
      <w:r w:rsidRPr="005A28F4">
        <w:t xml:space="preserve"> not only to address the weaknesses of current paradigms, but also to provide a promising intuition in financial market and financial forecasting [1][2][3].</w:t>
      </w:r>
    </w:p>
    <w:p w14:paraId="1DE80C8F" w14:textId="6AEB0367" w:rsidR="00F35E51" w:rsidRPr="007C4CBB" w:rsidRDefault="007C4CBB" w:rsidP="00D32F61">
      <w:pPr>
        <w:pStyle w:val="Paragraph"/>
        <w:ind w:firstLine="288"/>
        <w:rPr>
          <w:lang w:val="en-MY"/>
        </w:rPr>
      </w:pPr>
      <w:r w:rsidRPr="007C4CBB">
        <w:rPr>
          <w:lang w:val="en-MY"/>
        </w:rPr>
        <w:t>Despite some promising results in the field of stock market trend prediction, there remain persistent challenges that obstruct the development of stable, reliable and accurate predictive models of stock price. Traditional statistical and machine learning models in financial markets only based on technical indicators and historical price data, they didn't incorporate qualitative factors such as news sentiment, company earnings reports, and geopolitical events [4][5]. Such models can't be informed without an understanding of the larger context. Therefore, their observation of financial markets is one-sided.</w:t>
      </w:r>
    </w:p>
    <w:p w14:paraId="34EE2DE0" w14:textId="2BC60667" w:rsidR="007C4CBB" w:rsidRPr="007C4CBB" w:rsidRDefault="007C4CBB" w:rsidP="00D32F61">
      <w:pPr>
        <w:pStyle w:val="Paragraph"/>
        <w:ind w:firstLine="288"/>
        <w:rPr>
          <w:lang w:val="en-MY"/>
        </w:rPr>
      </w:pPr>
      <w:r w:rsidRPr="007C4CBB">
        <w:rPr>
          <w:lang w:val="en-MY"/>
        </w:rPr>
        <w:t>Financial markets are affected by diverse types of data, such as textual, numerical and multimedia data. It is challenging for traditional methods to handle and analyse such multiple sources of data effectively. Since the unavailability of approaches to deal with both unstructured and multimodal data, further constrains the predictive accuracy of these models [6][7].</w:t>
      </w:r>
    </w:p>
    <w:p w14:paraId="57DD65DA" w14:textId="2F8EFF24" w:rsidR="007C4CBB" w:rsidRPr="007C4CBB" w:rsidRDefault="007C4CBB" w:rsidP="00D32F61">
      <w:pPr>
        <w:pStyle w:val="Paragraph"/>
        <w:ind w:firstLine="288"/>
        <w:rPr>
          <w:lang w:val="en-MY"/>
        </w:rPr>
      </w:pPr>
      <w:r w:rsidRPr="007C4CBB">
        <w:rPr>
          <w:lang w:val="en-MY"/>
        </w:rPr>
        <w:t>Furthermore, these models are very delicate to noisy and redundant information in financial markets, like speculative news and high frequency trading anomalies, often result into incorrect and inconsistent predictions [7] [8].</w:t>
      </w:r>
    </w:p>
    <w:p w14:paraId="18BC946E" w14:textId="2B07C182" w:rsidR="007C4CBB" w:rsidRPr="001862CF" w:rsidRDefault="007C4CBB" w:rsidP="00D32F61">
      <w:pPr>
        <w:pStyle w:val="Paragraph"/>
        <w:ind w:firstLine="288"/>
        <w:rPr>
          <w:lang w:val="en-MY"/>
        </w:rPr>
      </w:pPr>
      <w:r w:rsidRPr="007C4CBB">
        <w:rPr>
          <w:lang w:val="en-MY"/>
        </w:rPr>
        <w:lastRenderedPageBreak/>
        <w:t>Additionally, large neural networks and some ensemble methods are computationally intensive during the learning and decisions, thus they are hard to be afforded by the individual investors with small scales and some firms. On the other hand, earlier models d</w:t>
      </w:r>
      <w:r>
        <w:rPr>
          <w:rFonts w:hint="eastAsia"/>
          <w:lang w:val="en-MY" w:eastAsia="zh-CN"/>
        </w:rPr>
        <w:t>idn</w:t>
      </w:r>
      <w:r>
        <w:rPr>
          <w:lang w:val="en-MY" w:eastAsia="zh-CN"/>
        </w:rPr>
        <w:t>’</w:t>
      </w:r>
      <w:r>
        <w:rPr>
          <w:rFonts w:hint="eastAsia"/>
          <w:lang w:val="en-MY" w:eastAsia="zh-CN"/>
        </w:rPr>
        <w:t>t</w:t>
      </w:r>
      <w:r w:rsidRPr="007C4CBB">
        <w:rPr>
          <w:lang w:val="en-MY"/>
        </w:rPr>
        <w:t xml:space="preserve"> support scalability and real time processing, making them ineffective for high frequency trading and day trading with high velocity [8][9].</w:t>
      </w:r>
    </w:p>
    <w:p w14:paraId="7F45B239" w14:textId="51AC4649" w:rsidR="00450E90" w:rsidRDefault="00450E90" w:rsidP="00D32F61">
      <w:pPr>
        <w:pStyle w:val="Paragraph"/>
        <w:ind w:firstLine="288"/>
      </w:pPr>
      <w:r w:rsidRPr="00450E90">
        <w:t>This study aims to investigate the possibility of Large Language Models (LLMs) to predict stock markets with alleviated limitations of other approaches. The goals are to find relevant LLMs for both graphic and text data embedding in the context of stock market analysis, optimize the proposed model parameters, and compare different LLMs performance in stock trend prediction. The work aims to push the application of LLMs for visual chart data embedding combined with textual context and develop techniques for better financial forecasting and trend prediction.</w:t>
      </w:r>
    </w:p>
    <w:p w14:paraId="2496DAC2" w14:textId="0A3C2BAE" w:rsidR="002D715D" w:rsidRPr="00075EA6" w:rsidRDefault="002D715D" w:rsidP="00CD72F7">
      <w:pPr>
        <w:pStyle w:val="Heading1"/>
        <w:rPr>
          <w:b w:val="0"/>
          <w:caps w:val="0"/>
          <w:sz w:val="20"/>
        </w:rPr>
      </w:pPr>
      <w:r>
        <w:t>Literature review</w:t>
      </w:r>
    </w:p>
    <w:p w14:paraId="5C220EC3" w14:textId="05ABEC3F" w:rsidR="004A4741" w:rsidRDefault="004A4741" w:rsidP="00D32F61">
      <w:pPr>
        <w:pStyle w:val="Paragraph"/>
        <w:ind w:firstLine="288"/>
      </w:pPr>
      <w:r>
        <w:t>The stock market is extremely volatile and unpredictable, making accurate predictions of stocks become an important research problem for researchers and the investors [10][11]. Traditional techniques like time series modeling and statistical analysis are unable to model the non-linear dependencies and sentiment-based issues, that impact stock prices [12]. Recently, development in artificial intelligence has expanded the horizon for financial forecasting [11]. Advances in transformer architectures and scaling up training data have given LLMs the potential to read, generate, and analyze textual data for deriving insights from news, sentiment, and other unstructured sources of news data that influences stock prices [10]. It is shown that additional natural language data, including financial news, social media sentiment, and company reports, can improve the accuracy and robustness of stock trend prediction [12].</w:t>
      </w:r>
    </w:p>
    <w:p w14:paraId="286D2782" w14:textId="28FA8425" w:rsidR="004A4741" w:rsidRDefault="004A4741" w:rsidP="00D32F61">
      <w:pPr>
        <w:pStyle w:val="Paragraph"/>
        <w:ind w:firstLine="288"/>
      </w:pPr>
      <w:r>
        <w:t>Besides textual data, visual representation like candlestick chart also useful to analyze and capture the market dynamics. Deep learning models, like Convolutional Neural Networks (CNNs), have been effectively utilized to capture significant patterns in the image-based candlestick chart to forecast stock trends. The models able to detect visual patterns that frequently occur before price change, such as reversals and continuation patterns [13]. Moreover, integrating visual chart analysis with sentiment or textual data has been found to enhance predicted accuracy, which means that multimodal of visual chart and textual data able to provide better description of market behavior [14].</w:t>
      </w:r>
    </w:p>
    <w:p w14:paraId="6E94DEE6" w14:textId="5760EF46" w:rsidR="0013756C" w:rsidRPr="00BD7136" w:rsidRDefault="004A4741" w:rsidP="00D32F61">
      <w:pPr>
        <w:pStyle w:val="Paragraph"/>
        <w:ind w:firstLine="288"/>
      </w:pPr>
      <w:r>
        <w:t>Recent work also demonstrated the significance of fine-tuning pre-trained language models for domain-specific tasks in finance. Multitask adaptation and task-invariant representation learning have been developed using Low-Rank Adaptation (LoRA), which is designed to enable effective adaptation of large task-specific models with low overhead in additional parameters for task-oriented performance gains without the expense of full fine tuning [15]. In the meantime, compression methods such as 4-bit and 8-bit quantization are found to be effective for memory and training time consumption and allow for implementing large models in real-time financial applications [16]. In the space of multimodal learning, recent work has integrated vision-language models that jointly model textual and visual sources, achieving improved predictive performance by incorporating candlestick chart indicators with financial news (or social media sentiment) [17]. These developments suggest that embedding optimization and efficient training strategies are essential for building scalable and high-performance models in dynamic environments such as stock market forecasting.</w:t>
      </w:r>
    </w:p>
    <w:p w14:paraId="178A35C0" w14:textId="7A7B82D3" w:rsidR="00723870" w:rsidRPr="00D37DA8" w:rsidRDefault="00723870" w:rsidP="00CD72F7">
      <w:pPr>
        <w:pStyle w:val="Heading1"/>
        <w:rPr>
          <w:b w:val="0"/>
          <w:caps w:val="0"/>
          <w:sz w:val="20"/>
        </w:rPr>
      </w:pPr>
      <w:r>
        <w:t>m</w:t>
      </w:r>
      <w:r w:rsidR="00457019">
        <w:t>ETHOD</w:t>
      </w:r>
    </w:p>
    <w:p w14:paraId="6811EEE5" w14:textId="5803B4A1" w:rsidR="00874C21" w:rsidRDefault="00874C21" w:rsidP="00874C21">
      <w:pPr>
        <w:pStyle w:val="Paragraph"/>
      </w:pPr>
      <w:r w:rsidRPr="00874C21">
        <w:t>In this research, a new approach to stock market trend forecast is proposed based on Tesla stock data. The process starts with fetching the graphical and historical data from Yahoo Finance, follow by data processing and filtering to retrieve the relevant features. Both the graphical and structured numerical data are embedded by pre-trained and fine-tuned multimodal and Large Language Models (LLMs) to capture the complex patterns in the data. The embeddings are then fused to obtain a unified feature set that incorporates both visual and textual features. Lastly, train an XGBoost model based on the concatenated embeddings, which allows for more accurate predictions of stock movements.</w:t>
      </w:r>
    </w:p>
    <w:p w14:paraId="73E1EA99" w14:textId="74AF6F49" w:rsidR="00170082" w:rsidRDefault="00170082" w:rsidP="00CD72F7">
      <w:pPr>
        <w:pStyle w:val="Heading1"/>
      </w:pPr>
      <w:r>
        <w:t>Dataset</w:t>
      </w:r>
    </w:p>
    <w:p w14:paraId="32EFBD15" w14:textId="7E4DCC64" w:rsidR="00963B82" w:rsidRDefault="00C16C32" w:rsidP="00D32F61">
      <w:pPr>
        <w:pStyle w:val="Paragraph"/>
        <w:ind w:firstLine="288"/>
      </w:pPr>
      <w:r w:rsidRPr="00C16C32">
        <w:t>The dataset is constructed from Tesla’s (TSLA) historical stock data with 5-min intervals, fetched through Yahoo Finance by using "</w:t>
      </w:r>
      <w:proofErr w:type="spellStart"/>
      <w:r w:rsidRPr="00C16C32">
        <w:t>yfinance</w:t>
      </w:r>
      <w:proofErr w:type="spellEnd"/>
      <w:r w:rsidRPr="00C16C32">
        <w:t xml:space="preserve">" library and designed for both numerical and graphical trend analysis [21]. There is total 5000 samples for embedding, training, testing and evaluation. Numerical data is in the form of sliding windows of five consecutive candlesticks, each having Open, High, Low, Close, Volume and Color of the candle (Green/Red) as </w:t>
      </w:r>
      <w:r w:rsidRPr="00C16C32">
        <w:lastRenderedPageBreak/>
        <w:t>a feature and the corresponding labels (Uptrend or Downtrend) depending on the direction of the sixth candle’s Close price</w:t>
      </w:r>
      <w:r w:rsidR="00583FEB">
        <w:t xml:space="preserve"> (refer to Figure 1)</w:t>
      </w:r>
      <w:r w:rsidRPr="00C16C32">
        <w:t>. These sequences are saved as CSV files and transformed into structured text descriptions for Large Language Models (LLMs) embeddings. Concurrently, the graphical dataset is constructed by creating candlestick chart images using "</w:t>
      </w:r>
      <w:proofErr w:type="spellStart"/>
      <w:r w:rsidRPr="00C16C32">
        <w:t>mplfinance</w:t>
      </w:r>
      <w:proofErr w:type="spellEnd"/>
      <w:r w:rsidRPr="00C16C32">
        <w:t>", with each 5-candle chart labeled according to the trend between the sixth and seventh candles. All images are in the PNG format and indexed in registration with the number data for alignments embedding and training.</w:t>
      </w:r>
    </w:p>
    <w:p w14:paraId="3D705BD8" w14:textId="77777777" w:rsidR="00C16C32" w:rsidRDefault="00C16C32" w:rsidP="00A72355">
      <w:pPr>
        <w:pStyle w:val="Paragraph"/>
        <w:jc w:val="left"/>
      </w:pPr>
    </w:p>
    <w:p w14:paraId="4BC140FA" w14:textId="1AE4D516" w:rsidR="00963B82" w:rsidRDefault="00963B82" w:rsidP="00963B82">
      <w:pPr>
        <w:pStyle w:val="Paragraph"/>
        <w:ind w:firstLine="0"/>
        <w:jc w:val="center"/>
      </w:pPr>
      <w:r w:rsidRPr="00963B82">
        <w:rPr>
          <w:noProof/>
        </w:rPr>
        <w:drawing>
          <wp:inline distT="0" distB="0" distL="0" distR="0" wp14:anchorId="7103C7FA" wp14:editId="02CEA9B2">
            <wp:extent cx="3962400" cy="1826307"/>
            <wp:effectExtent l="0" t="0" r="0" b="2540"/>
            <wp:docPr id="1503821626" name="Picture 1" descr="A graph with red and green squar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821626" name="Picture 1" descr="A graph with red and green squares&#10;&#10;AI-generated content may be incorrect."/>
                    <pic:cNvPicPr/>
                  </pic:nvPicPr>
                  <pic:blipFill>
                    <a:blip r:embed="rId9"/>
                    <a:stretch>
                      <a:fillRect/>
                    </a:stretch>
                  </pic:blipFill>
                  <pic:spPr>
                    <a:xfrm>
                      <a:off x="0" y="0"/>
                      <a:ext cx="4031747" cy="1858270"/>
                    </a:xfrm>
                    <a:prstGeom prst="rect">
                      <a:avLst/>
                    </a:prstGeom>
                  </pic:spPr>
                </pic:pic>
              </a:graphicData>
            </a:graphic>
          </wp:inline>
        </w:drawing>
      </w:r>
    </w:p>
    <w:p w14:paraId="12645973" w14:textId="3FE379EA" w:rsidR="005D092D" w:rsidRPr="00A72355" w:rsidRDefault="005D092D" w:rsidP="00C957E3">
      <w:pPr>
        <w:pStyle w:val="Paragraph"/>
        <w:spacing w:before="120"/>
        <w:ind w:firstLine="0"/>
        <w:jc w:val="center"/>
        <w:rPr>
          <w:lang w:val="en-MY"/>
        </w:rPr>
      </w:pPr>
      <w:r w:rsidRPr="006110FB">
        <w:rPr>
          <w:b/>
          <w:bCs/>
          <w:lang w:val="en-MY"/>
        </w:rPr>
        <w:t>FIGURE 1.</w:t>
      </w:r>
      <w:r w:rsidRPr="006110FB">
        <w:rPr>
          <w:lang w:val="en-MY"/>
        </w:rPr>
        <w:t xml:space="preserve"> </w:t>
      </w:r>
      <w:r w:rsidR="0037461F">
        <w:rPr>
          <w:lang w:val="en-MY"/>
        </w:rPr>
        <w:t xml:space="preserve">Example of </w:t>
      </w:r>
      <w:r w:rsidR="00C957E3">
        <w:rPr>
          <w:lang w:val="en-MY"/>
        </w:rPr>
        <w:t>g</w:t>
      </w:r>
      <w:r w:rsidR="0037461F">
        <w:rPr>
          <w:lang w:val="en-MY"/>
        </w:rPr>
        <w:t xml:space="preserve">raphical </w:t>
      </w:r>
      <w:r w:rsidR="00C957E3">
        <w:rPr>
          <w:lang w:val="en-MY"/>
        </w:rPr>
        <w:t>d</w:t>
      </w:r>
      <w:r w:rsidR="0037461F">
        <w:rPr>
          <w:lang w:val="en-MY"/>
        </w:rPr>
        <w:t>ata</w:t>
      </w:r>
    </w:p>
    <w:p w14:paraId="0CAC980A" w14:textId="77777777" w:rsidR="007F0608" w:rsidRDefault="00040185" w:rsidP="00E629F8">
      <w:pPr>
        <w:pStyle w:val="Heading1"/>
      </w:pPr>
      <w:r>
        <w:t>Framework</w:t>
      </w:r>
    </w:p>
    <w:p w14:paraId="20711EA0" w14:textId="0A1B1202" w:rsidR="00541FFD" w:rsidRPr="00F1013A" w:rsidRDefault="00F64A9D" w:rsidP="00D32F61">
      <w:pPr>
        <w:pStyle w:val="Paragraph"/>
        <w:ind w:firstLine="288"/>
        <w:rPr>
          <w:lang w:val="en-MY"/>
        </w:rPr>
      </w:pPr>
      <w:r>
        <w:rPr>
          <w:lang w:val="en-MY"/>
        </w:rPr>
        <w:t>Referring to Figure 2, t</w:t>
      </w:r>
      <w:r w:rsidR="00541FFD" w:rsidRPr="00541FFD">
        <w:rPr>
          <w:lang w:val="en-MY"/>
        </w:rPr>
        <w:t>he first part involves the preparation of stock trend data form Tesla's historical prices with 5-minutes interval using both graphical and numerical approach. We get data from "</w:t>
      </w:r>
      <w:proofErr w:type="spellStart"/>
      <w:r w:rsidR="00541FFD" w:rsidRPr="00541FFD">
        <w:rPr>
          <w:lang w:val="en-MY"/>
        </w:rPr>
        <w:t>yfinance</w:t>
      </w:r>
      <w:proofErr w:type="spellEnd"/>
      <w:r w:rsidR="00541FFD" w:rsidRPr="00541FFD">
        <w:rPr>
          <w:lang w:val="en-MY"/>
        </w:rPr>
        <w:t>" for the numerical data. Then, same stock data is employed to produce labelled candlestick chart images using "</w:t>
      </w:r>
      <w:proofErr w:type="spellStart"/>
      <w:r w:rsidR="00541FFD" w:rsidRPr="00541FFD">
        <w:rPr>
          <w:lang w:val="en-MY"/>
        </w:rPr>
        <w:t>mplfinance</w:t>
      </w:r>
      <w:proofErr w:type="spellEnd"/>
      <w:r w:rsidR="00C957E3">
        <w:rPr>
          <w:lang w:val="en-MY"/>
        </w:rPr>
        <w:t>.</w:t>
      </w:r>
    </w:p>
    <w:p w14:paraId="3437527B" w14:textId="0B7D7158" w:rsidR="00736BD6" w:rsidRDefault="00736BD6" w:rsidP="00D32F61">
      <w:pPr>
        <w:pStyle w:val="Paragraph"/>
        <w:ind w:firstLine="288"/>
        <w:rPr>
          <w:lang w:val="en-MY"/>
        </w:rPr>
      </w:pPr>
      <w:r w:rsidRPr="00736BD6">
        <w:rPr>
          <w:lang w:val="en-MY"/>
        </w:rPr>
        <w:t xml:space="preserve">To present the Tesla stock data for embedding, the graphical and numerical datasets are created. The graphical dataset is generated by extracting candlestick chart images from a ZIP file and </w:t>
      </w:r>
      <w:r w:rsidR="007C333A" w:rsidRPr="00736BD6">
        <w:rPr>
          <w:lang w:val="en-MY"/>
        </w:rPr>
        <w:t>labelling</w:t>
      </w:r>
      <w:r w:rsidRPr="00736BD6">
        <w:rPr>
          <w:lang w:val="en-MY"/>
        </w:rPr>
        <w:t xml:space="preserve"> them based on future price actions. Meanwhile, the numerical dataset is created by transforming a sequence of five successive candlesticks into a structured textual description to preserve the sequence of candlesticks, which includes the open, high, low, close, volume and the color of each candle. These descriptions are </w:t>
      </w:r>
      <w:r w:rsidR="007C333A" w:rsidRPr="00736BD6">
        <w:rPr>
          <w:lang w:val="en-MY"/>
        </w:rPr>
        <w:t>labelled</w:t>
      </w:r>
      <w:r w:rsidRPr="00736BD6">
        <w:rPr>
          <w:lang w:val="en-MY"/>
        </w:rPr>
        <w:t xml:space="preserve"> by the direction the next candlestick trends. Both datasets are prepared with consistent indexing to make sure alignment in the embedding fusion</w:t>
      </w:r>
      <w:r w:rsidR="00C957E3">
        <w:rPr>
          <w:lang w:val="en-MY"/>
        </w:rPr>
        <w:t>.</w:t>
      </w:r>
    </w:p>
    <w:p w14:paraId="3359AF6E" w14:textId="77777777" w:rsidR="00D32F61" w:rsidRDefault="00D32F61" w:rsidP="00C957E3">
      <w:pPr>
        <w:pStyle w:val="Paragraph"/>
        <w:rPr>
          <w:lang w:val="en-MY"/>
        </w:rPr>
      </w:pPr>
    </w:p>
    <w:p w14:paraId="22C8A9DF" w14:textId="77777777" w:rsidR="00D32F61" w:rsidRPr="00541FFD" w:rsidRDefault="00D32F61" w:rsidP="00D32F61">
      <w:pPr>
        <w:pStyle w:val="Paragraph"/>
        <w:ind w:firstLine="0"/>
        <w:jc w:val="center"/>
      </w:pPr>
      <w:r w:rsidRPr="004948A2">
        <w:rPr>
          <w:noProof/>
        </w:rPr>
        <w:drawing>
          <wp:inline distT="0" distB="0" distL="0" distR="0" wp14:anchorId="63B0CA03" wp14:editId="1042CBEE">
            <wp:extent cx="4689764" cy="2795821"/>
            <wp:effectExtent l="0" t="0" r="0" b="5080"/>
            <wp:docPr id="1954766043" name="Picture 1" descr="A diagram of data formattin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4766043" name="Picture 1" descr="A diagram of data formatting&#10;&#10;AI-generated content may be incorrect."/>
                    <pic:cNvPicPr/>
                  </pic:nvPicPr>
                  <pic:blipFill>
                    <a:blip r:embed="rId10"/>
                    <a:stretch>
                      <a:fillRect/>
                    </a:stretch>
                  </pic:blipFill>
                  <pic:spPr>
                    <a:xfrm>
                      <a:off x="0" y="0"/>
                      <a:ext cx="4718997" cy="2813248"/>
                    </a:xfrm>
                    <a:prstGeom prst="rect">
                      <a:avLst/>
                    </a:prstGeom>
                  </pic:spPr>
                </pic:pic>
              </a:graphicData>
            </a:graphic>
          </wp:inline>
        </w:drawing>
      </w:r>
    </w:p>
    <w:p w14:paraId="0729A522" w14:textId="650C74CD" w:rsidR="00D32F61" w:rsidRDefault="00D32F61" w:rsidP="00D32F61">
      <w:pPr>
        <w:pStyle w:val="Paragraph"/>
        <w:spacing w:before="120"/>
        <w:ind w:firstLine="0"/>
        <w:jc w:val="center"/>
        <w:rPr>
          <w:lang w:val="en-MY"/>
        </w:rPr>
      </w:pPr>
      <w:r w:rsidRPr="006110FB">
        <w:rPr>
          <w:b/>
          <w:bCs/>
          <w:lang w:val="en-MY"/>
        </w:rPr>
        <w:t xml:space="preserve">FIGURE </w:t>
      </w:r>
      <w:r>
        <w:rPr>
          <w:b/>
          <w:bCs/>
          <w:lang w:val="en-MY"/>
        </w:rPr>
        <w:t>2</w:t>
      </w:r>
      <w:r w:rsidRPr="006110FB">
        <w:rPr>
          <w:b/>
          <w:bCs/>
          <w:lang w:val="en-MY"/>
        </w:rPr>
        <w:t>.</w:t>
      </w:r>
      <w:r w:rsidRPr="006110FB">
        <w:rPr>
          <w:lang w:val="en-MY"/>
        </w:rPr>
        <w:t xml:space="preserve"> Research </w:t>
      </w:r>
      <w:r>
        <w:rPr>
          <w:lang w:val="en-MY"/>
        </w:rPr>
        <w:t>f</w:t>
      </w:r>
      <w:r w:rsidRPr="006110FB">
        <w:rPr>
          <w:lang w:val="en-MY"/>
        </w:rPr>
        <w:t>ramework</w:t>
      </w:r>
    </w:p>
    <w:p w14:paraId="49E64A99" w14:textId="77777777" w:rsidR="00D32F61" w:rsidRPr="00F1013A" w:rsidRDefault="00D32F61" w:rsidP="00C957E3">
      <w:pPr>
        <w:pStyle w:val="Paragraph"/>
        <w:rPr>
          <w:lang w:val="en-MY"/>
        </w:rPr>
      </w:pPr>
    </w:p>
    <w:p w14:paraId="68D38751" w14:textId="505F4ACA" w:rsidR="00630133" w:rsidRDefault="002051D7" w:rsidP="001E39E8">
      <w:pPr>
        <w:pStyle w:val="Paragraph"/>
        <w:rPr>
          <w:lang w:val="en-MY"/>
        </w:rPr>
      </w:pPr>
      <w:r w:rsidRPr="002051D7">
        <w:rPr>
          <w:lang w:val="en-MY"/>
        </w:rPr>
        <w:lastRenderedPageBreak/>
        <w:t xml:space="preserve">Graphical data is embedded using the CLIP model by extracting the image features, then normalizing the feature to produce fixed-size embeddings. </w:t>
      </w:r>
      <w:r>
        <w:rPr>
          <w:lang w:val="en-MY"/>
        </w:rPr>
        <w:t>Numerical</w:t>
      </w:r>
      <w:r w:rsidRPr="002051D7">
        <w:rPr>
          <w:lang w:val="en-MY"/>
        </w:rPr>
        <w:t xml:space="preserve"> text descriptions, which result from five sequenced candlesticks, are embedded using Large Language Models (LLMs) including GPT-2, LLaMA 3, Falcon, and Mistral. These embeddings are produced through tokenization, attention-masked mean pooling, followed by extracting the output vector to obtain high dimensional vectors. However, for consistency, reduced the vectors in 512 dimensions using Principal Component Analysis (PCA). The graphical and numerical embeddings are then concatenated to generate unified 1024-dimensional vectors and normalized with StandardScaler. This joint embedding method effectively captures both visual candlestick patterns and structured market dynamics, enabling downstream tasks like classification and trend prediction.</w:t>
      </w:r>
    </w:p>
    <w:p w14:paraId="192AFDE2" w14:textId="77D4444A" w:rsidR="00242CC2" w:rsidRDefault="00674CA6" w:rsidP="001E39E8">
      <w:pPr>
        <w:pStyle w:val="Paragraph"/>
      </w:pPr>
      <w:proofErr w:type="spellStart"/>
      <w:r w:rsidRPr="00674CA6">
        <w:t>XGBoost</w:t>
      </w:r>
      <w:proofErr w:type="spellEnd"/>
      <w:r w:rsidRPr="00674CA6">
        <w:t xml:space="preserve"> model </w:t>
      </w:r>
      <w:r>
        <w:t xml:space="preserve">serves </w:t>
      </w:r>
      <w:r w:rsidRPr="00674CA6">
        <w:t>as the prediction model trained by using embedding data that is combined with both graphical and text embedding data. CSV file with 1024-dimensional combined embeddings was loaded for training the XGBoost model and built</w:t>
      </w:r>
      <w:r>
        <w:t xml:space="preserve"> the</w:t>
      </w:r>
      <w:r w:rsidRPr="00674CA6">
        <w:t xml:space="preserve"> horizontally concatenation of 512-dimensional graphical and numerical embeddings. These embeddings are parsed from string to NumPy arrays, and the target variable “Next_Trend” also label-encoded into binary classes (0 for Downtrend, 1 Uptrend). To maintain a consistent evaluation, the datasets are divided into a fixed training set of 4000 samples and 1000 samples for testing. The model is fitted with XGBClassifier with 1000 estimators, max depth of 6 and early stop after 50 rounds. After training, both the model and label encoder are saved to disk for future inference.</w:t>
      </w:r>
    </w:p>
    <w:p w14:paraId="529874CA" w14:textId="26588C86" w:rsidR="001343CC" w:rsidRDefault="001E39E8" w:rsidP="001E39E8">
      <w:pPr>
        <w:pStyle w:val="Paragraph"/>
        <w:rPr>
          <w:lang w:val="en-MY"/>
        </w:rPr>
      </w:pPr>
      <w:r>
        <w:rPr>
          <w:lang w:val="en-MY"/>
        </w:rPr>
        <w:t>F</w:t>
      </w:r>
      <w:r w:rsidRPr="001E39E8">
        <w:rPr>
          <w:lang w:val="en-MY"/>
        </w:rPr>
        <w:t>or prediction, the pre-trained XGBoost model and label encoder are loaded along with the test embedding data. The output is predicted directly on the whole test set (without chunking). The predicted stock trend labels are compared to the actual labels to determine the overall accuracy. The prediction results in terms of accuracy, precision, recall, and F1-score with macro average and weighted average are stored into a CSV file for evaluation.</w:t>
      </w:r>
    </w:p>
    <w:p w14:paraId="6C251FF5" w14:textId="1505D972" w:rsidR="001E39E8" w:rsidRDefault="001E39E8" w:rsidP="001E39E8">
      <w:pPr>
        <w:pStyle w:val="Paragraph"/>
        <w:rPr>
          <w:lang w:val="en-MY"/>
        </w:rPr>
      </w:pPr>
      <w:r w:rsidRPr="001E39E8">
        <w:rPr>
          <w:lang w:val="en-MY"/>
        </w:rPr>
        <w:t xml:space="preserve">The model evaluation comprises several comprehensive metrics to evaluate various aspects of the performance. These metrics include accuracy, recall, and F1-score with both macro and weighted averages, provide a balanced view of the model's </w:t>
      </w:r>
      <w:r w:rsidR="00626EE3" w:rsidRPr="001E39E8">
        <w:rPr>
          <w:lang w:val="en-MY"/>
        </w:rPr>
        <w:t>effectiveness, particularly</w:t>
      </w:r>
      <w:r w:rsidRPr="001E39E8">
        <w:rPr>
          <w:lang w:val="en-MY"/>
        </w:rPr>
        <w:t xml:space="preserve"> in the aspect of treating the class imbalance issue.</w:t>
      </w:r>
    </w:p>
    <w:p w14:paraId="07D37762" w14:textId="01CEBBCA" w:rsidR="00040185" w:rsidRPr="00D37DA8" w:rsidRDefault="007738C9" w:rsidP="00E629F8">
      <w:pPr>
        <w:pStyle w:val="Heading1"/>
        <w:rPr>
          <w:b w:val="0"/>
          <w:caps w:val="0"/>
          <w:sz w:val="20"/>
        </w:rPr>
      </w:pPr>
      <w:r>
        <w:t>Fine-tuning and training</w:t>
      </w:r>
    </w:p>
    <w:p w14:paraId="5E6F5100" w14:textId="62ED5EC6" w:rsidR="004257AB" w:rsidRDefault="00B642CB" w:rsidP="003A51A3">
      <w:pPr>
        <w:pStyle w:val="Paragraph"/>
        <w:rPr>
          <w:lang w:val="en-MY"/>
        </w:rPr>
      </w:pPr>
      <w:r w:rsidRPr="00B642CB">
        <w:rPr>
          <w:lang w:val="en-MY"/>
        </w:rPr>
        <w:t>To improving the stock trend prediction, CLIP model is fine-tuned by using the CLIP vision encoder and a customized classifier head. This method generates rich visual embeddings by training from labelled chart images of various trend categories and optionally freezing the pretrained vision encoder to use the existing visual features effectively. The classifier consists of a layer normalization, two fully connected layers with ReLU activation and dropout, is trained with cross-entropy loss to predict trend classes from the image embeddings. Large Language Models (LLMs) include GPT-2, Mistral, LLaMA 3, and Falcon are fine-tuned by a single method used for all architectures. Numerical candlestick data, such as open, high, low, close, volume, and color, is initially converted to structured natural language descriptions that summarize multi</w:t>
      </w:r>
      <w:r>
        <w:rPr>
          <w:lang w:val="en-MY"/>
        </w:rPr>
        <w:t>-</w:t>
      </w:r>
      <w:r w:rsidRPr="00B642CB">
        <w:rPr>
          <w:lang w:val="en-MY"/>
        </w:rPr>
        <w:t>candle patterns. For GPT-2, fine-tuning conducted in full precision with standard training and without parameter-efficient tuning, while newer models with LoRA (Low-Rank Adaptation) and 4-bit quantization via "BitsAndBytes" to reduce memory usage and more scalable. LoRA is apply to architecture-specific modules like “q_proj” and “v_proj” in LLaMA 3 and “query_key_value” in Falcon, to refine the model parameters in a targeted way.</w:t>
      </w:r>
    </w:p>
    <w:p w14:paraId="5958634B" w14:textId="067478BD" w:rsidR="003A51A3" w:rsidRDefault="003A51A3" w:rsidP="003A51A3">
      <w:pPr>
        <w:pStyle w:val="Paragraph"/>
        <w:rPr>
          <w:lang w:val="en-MY"/>
        </w:rPr>
      </w:pPr>
      <w:r w:rsidRPr="003A51A3">
        <w:rPr>
          <w:lang w:val="en-MY"/>
        </w:rPr>
        <w:t>The fine-tuned models are then used to embedding graphical stock chart images and candlestick descriptions into dense vector representations. These embeddings are concatenated into unified 1024-dimensional feature vectors for each point. To normalize the concatenated embeddings for better consistency and to increase model performance, the combined embeddings are normalized using StandardScaler. The normalized vectors define as the input to train the XGBoost model for stock trend prediction. Finally, we compare the predictive performance of the XGBoost model trained on embeddings from fine-tuned multimodal (CLIP) and LLMs to those trained on embeddings extracted from the respective pre-trained models. This comparison reflects the impact of fine-tune on embedding quality and downstream trend prediction accuracy.</w:t>
      </w:r>
    </w:p>
    <w:p w14:paraId="7DB3C9D3" w14:textId="52711ABE" w:rsidR="00CD4FD4" w:rsidRPr="00D37DA8" w:rsidRDefault="00CD4FD4" w:rsidP="00E629F8">
      <w:pPr>
        <w:pStyle w:val="Heading1"/>
        <w:rPr>
          <w:b w:val="0"/>
          <w:caps w:val="0"/>
          <w:sz w:val="20"/>
        </w:rPr>
      </w:pPr>
      <w:r>
        <w:t>Evaluation</w:t>
      </w:r>
    </w:p>
    <w:p w14:paraId="57310365" w14:textId="7FFBC8E7" w:rsidR="00A7233F" w:rsidRDefault="0007229A" w:rsidP="009C6DBE">
      <w:pPr>
        <w:pStyle w:val="Paragraph"/>
        <w:numPr>
          <w:ilvl w:val="0"/>
          <w:numId w:val="17"/>
        </w:numPr>
        <w:rPr>
          <w:lang w:val="en-MY"/>
        </w:rPr>
      </w:pPr>
      <w:r w:rsidRPr="0007229A">
        <w:rPr>
          <w:b/>
          <w:bCs/>
        </w:rPr>
        <w:t>Accuracy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51"/>
        <w:gridCol w:w="709"/>
      </w:tblGrid>
      <w:tr w:rsidR="00C957E3" w14:paraId="3631C184" w14:textId="77777777" w:rsidTr="00437953">
        <w:trPr>
          <w:trHeight w:val="624"/>
        </w:trPr>
        <w:tc>
          <w:tcPr>
            <w:tcW w:w="4621" w:type="pct"/>
            <w:vAlign w:val="center"/>
          </w:tcPr>
          <w:p w14:paraId="5EBD5CCA" w14:textId="05A21D92" w:rsidR="00C957E3" w:rsidRDefault="00C957E3" w:rsidP="00437953">
            <w:pPr>
              <w:pStyle w:val="Paragraph"/>
              <w:ind w:firstLine="0"/>
              <w:jc w:val="center"/>
              <w:rPr>
                <w:rFonts w:ascii="Cambria Math" w:hAnsi="Cambria Math"/>
                <w:i/>
                <w:lang w:val="en-MY"/>
              </w:rPr>
            </w:pPr>
            <m:oMathPara>
              <m:oMath>
                <m:r>
                  <w:rPr>
                    <w:rFonts w:ascii="Cambria Math" w:hAnsi="Cambria Math"/>
                    <w:lang w:val="en-MY"/>
                  </w:rPr>
                  <m:t xml:space="preserve">Accuracy= </m:t>
                </m:r>
                <m:f>
                  <m:fPr>
                    <m:ctrlPr>
                      <w:rPr>
                        <w:rFonts w:ascii="Cambria Math" w:hAnsi="Cambria Math"/>
                        <w:bCs/>
                        <w:i/>
                        <w:iCs/>
                        <w:lang w:val="en-MY"/>
                      </w:rPr>
                    </m:ctrlPr>
                  </m:fPr>
                  <m:num>
                    <m:r>
                      <w:rPr>
                        <w:rFonts w:ascii="Cambria Math" w:hAnsi="Cambria Math"/>
                        <w:lang w:val="en-MY"/>
                      </w:rPr>
                      <m:t>Number of Correct Predictions</m:t>
                    </m:r>
                  </m:num>
                  <m:den>
                    <m:r>
                      <w:rPr>
                        <w:rFonts w:ascii="Cambria Math" w:hAnsi="Cambria Math"/>
                        <w:lang w:val="en-MY"/>
                      </w:rPr>
                      <m:t>Total Number of Predictions</m:t>
                    </m:r>
                  </m:den>
                </m:f>
                <m:r>
                  <w:rPr>
                    <w:rFonts w:ascii="Cambria Math" w:hAnsi="Cambria Math"/>
                    <w:lang w:val="en-MY"/>
                  </w:rPr>
                  <m:t xml:space="preserve">= </m:t>
                </m:r>
                <m:f>
                  <m:fPr>
                    <m:ctrlPr>
                      <w:rPr>
                        <w:rFonts w:ascii="Cambria Math" w:hAnsi="Cambria Math"/>
                        <w:bCs/>
                        <w:i/>
                        <w:iCs/>
                        <w:lang w:val="en-MY"/>
                      </w:rPr>
                    </m:ctrlPr>
                  </m:fPr>
                  <m:num>
                    <m:r>
                      <w:rPr>
                        <w:rFonts w:ascii="Cambria Math" w:hAnsi="Cambria Math"/>
                        <w:lang w:val="en-MY"/>
                      </w:rPr>
                      <m:t>TP+TN</m:t>
                    </m:r>
                  </m:num>
                  <m:den>
                    <m:r>
                      <w:rPr>
                        <w:rFonts w:ascii="Cambria Math" w:hAnsi="Cambria Math"/>
                        <w:lang w:val="en-MY"/>
                      </w:rPr>
                      <m:t>TP+TN+FP+FN</m:t>
                    </m:r>
                  </m:den>
                </m:f>
              </m:oMath>
            </m:oMathPara>
          </w:p>
        </w:tc>
        <w:tc>
          <w:tcPr>
            <w:tcW w:w="379" w:type="pct"/>
          </w:tcPr>
          <w:p w14:paraId="219D9A36" w14:textId="4110AB36" w:rsidR="00C957E3" w:rsidRDefault="00C957E3" w:rsidP="009C6DBE">
            <w:pPr>
              <w:pStyle w:val="Paragraph"/>
              <w:ind w:firstLine="0"/>
              <w:jc w:val="center"/>
              <w:rPr>
                <w:rFonts w:ascii="Cambria Math" w:hAnsi="Cambria Math"/>
                <w:i/>
                <w:lang w:val="en-MY"/>
              </w:rPr>
            </w:pPr>
            <w:r w:rsidRPr="009C6DBE">
              <w:t>(</w:t>
            </w:r>
            <w:r w:rsidRPr="009C6DBE">
              <w:fldChar w:fldCharType="begin"/>
            </w:r>
            <w:r w:rsidRPr="009C6DBE">
              <w:instrText xml:space="preserve"> LISTNUM  AIPTables </w:instrText>
            </w:r>
            <w:r w:rsidRPr="009C6DBE">
              <w:fldChar w:fldCharType="separate"/>
            </w:r>
            <w:r w:rsidRPr="009C6DBE">
              <w:fldChar w:fldCharType="end"/>
            </w:r>
            <w:r w:rsidRPr="009C6DBE">
              <w:t>)</w:t>
            </w:r>
          </w:p>
        </w:tc>
      </w:tr>
    </w:tbl>
    <w:p w14:paraId="1BC834FB" w14:textId="15B24FDA" w:rsidR="008316E2" w:rsidRPr="00A7233F" w:rsidRDefault="008316E2" w:rsidP="00E3448E">
      <w:pPr>
        <w:pStyle w:val="Paragraph"/>
        <w:ind w:firstLine="0"/>
        <w:jc w:val="left"/>
        <w:rPr>
          <w:bCs/>
          <w:i/>
          <w:iCs/>
          <w:lang w:val="en-MY"/>
        </w:rPr>
      </w:pPr>
    </w:p>
    <w:p w14:paraId="5E0A72C4" w14:textId="23F7C30E" w:rsidR="008316E2" w:rsidRDefault="008316E2" w:rsidP="00E3448E">
      <w:pPr>
        <w:pStyle w:val="Paragraph"/>
        <w:ind w:left="720" w:firstLine="0"/>
        <w:jc w:val="left"/>
      </w:pPr>
      <w:r w:rsidRPr="008316E2">
        <w:lastRenderedPageBreak/>
        <w:t>In the evaluation, accuracy is determined by comparing the predicted stock trends with the actual trends</w:t>
      </w:r>
      <w:r w:rsidR="009C4FD2">
        <w:t xml:space="preserve"> (refer to Equation (1))</w:t>
      </w:r>
      <w:r w:rsidRPr="008316E2">
        <w:t>. The higher the accuracy, the better the model’s ability to classify stock market movements correctly.</w:t>
      </w:r>
    </w:p>
    <w:p w14:paraId="59A70EFA" w14:textId="77777777" w:rsidR="000D15BD" w:rsidRDefault="000D15BD" w:rsidP="00AE3A23">
      <w:pPr>
        <w:pStyle w:val="Paragraph"/>
        <w:ind w:left="720" w:firstLine="0"/>
      </w:pPr>
    </w:p>
    <w:p w14:paraId="6BD63D92" w14:textId="7ABDD2DB" w:rsidR="00384DD8" w:rsidRPr="007F7635" w:rsidRDefault="000D15BD" w:rsidP="007F7635">
      <w:pPr>
        <w:pStyle w:val="Paragraph"/>
        <w:numPr>
          <w:ilvl w:val="0"/>
          <w:numId w:val="17"/>
        </w:numPr>
        <w:rPr>
          <w:b/>
          <w:bCs/>
          <w:iCs/>
          <w:lang w:val="en-MY"/>
        </w:rPr>
      </w:pPr>
      <w:r w:rsidRPr="000D15BD">
        <w:rPr>
          <w:b/>
          <w:bCs/>
          <w:iCs/>
          <w:lang w:val="en-MY"/>
        </w:rPr>
        <w:t>Precision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51"/>
        <w:gridCol w:w="709"/>
      </w:tblGrid>
      <w:tr w:rsidR="00C957E3" w14:paraId="70E14279" w14:textId="77777777" w:rsidTr="007C4521">
        <w:trPr>
          <w:trHeight w:val="567"/>
        </w:trPr>
        <w:tc>
          <w:tcPr>
            <w:tcW w:w="4621" w:type="pct"/>
            <w:vAlign w:val="center"/>
          </w:tcPr>
          <w:p w14:paraId="3FF38B27" w14:textId="635244D0" w:rsidR="00C957E3" w:rsidRDefault="00C957E3" w:rsidP="007C4521">
            <w:pPr>
              <w:pStyle w:val="Paragraph"/>
              <w:ind w:firstLine="0"/>
              <w:jc w:val="center"/>
              <w:rPr>
                <w:rFonts w:ascii="Cambria Math" w:hAnsi="Cambria Math"/>
                <w:i/>
                <w:lang w:val="en-MY"/>
              </w:rPr>
            </w:pPr>
            <m:oMathPara>
              <m:oMath>
                <m:r>
                  <w:rPr>
                    <w:rFonts w:ascii="Cambria Math" w:hAnsi="Cambria Math"/>
                    <w:lang w:val="en-MY"/>
                  </w:rPr>
                  <m:t xml:space="preserve">Precision= </m:t>
                </m:r>
                <m:f>
                  <m:fPr>
                    <m:ctrlPr>
                      <w:rPr>
                        <w:rFonts w:ascii="Cambria Math" w:hAnsi="Cambria Math"/>
                        <w:bCs/>
                        <w:i/>
                        <w:iCs/>
                        <w:lang w:val="en-MY"/>
                      </w:rPr>
                    </m:ctrlPr>
                  </m:fPr>
                  <m:num>
                    <m:r>
                      <w:rPr>
                        <w:rFonts w:ascii="Cambria Math" w:hAnsi="Cambria Math"/>
                        <w:lang w:val="en-MY"/>
                      </w:rPr>
                      <m:t>TP</m:t>
                    </m:r>
                  </m:num>
                  <m:den>
                    <m:r>
                      <w:rPr>
                        <w:rFonts w:ascii="Cambria Math" w:hAnsi="Cambria Math"/>
                        <w:lang w:val="en-MY"/>
                      </w:rPr>
                      <m:t>TP+FP</m:t>
                    </m:r>
                  </m:den>
                </m:f>
              </m:oMath>
            </m:oMathPara>
          </w:p>
        </w:tc>
        <w:tc>
          <w:tcPr>
            <w:tcW w:w="379" w:type="pct"/>
          </w:tcPr>
          <w:p w14:paraId="7D2E362C" w14:textId="77777777" w:rsidR="00C957E3" w:rsidRDefault="00C957E3" w:rsidP="00311754">
            <w:pPr>
              <w:pStyle w:val="Paragraph"/>
              <w:ind w:firstLine="0"/>
              <w:jc w:val="center"/>
              <w:rPr>
                <w:rFonts w:ascii="Cambria Math" w:hAnsi="Cambria Math"/>
                <w:i/>
                <w:lang w:val="en-MY"/>
              </w:rPr>
            </w:pPr>
            <w:r w:rsidRPr="009C6DBE">
              <w:t>(</w:t>
            </w:r>
            <w:r w:rsidRPr="009C6DBE">
              <w:fldChar w:fldCharType="begin"/>
            </w:r>
            <w:r w:rsidRPr="009C6DBE">
              <w:instrText xml:space="preserve"> LISTNUM  AIPTables </w:instrText>
            </w:r>
            <w:r w:rsidRPr="009C6DBE">
              <w:fldChar w:fldCharType="separate"/>
            </w:r>
            <w:r w:rsidRPr="009C6DBE">
              <w:fldChar w:fldCharType="end"/>
            </w:r>
            <w:r w:rsidRPr="009C6DBE">
              <w:t>)</w:t>
            </w:r>
          </w:p>
        </w:tc>
      </w:tr>
    </w:tbl>
    <w:p w14:paraId="51BB57A4" w14:textId="2FF4677B" w:rsidR="0063098B" w:rsidRPr="0063098B" w:rsidRDefault="0063098B" w:rsidP="009C6DBE">
      <w:pPr>
        <w:pStyle w:val="Paragraph"/>
        <w:tabs>
          <w:tab w:val="left" w:pos="3312"/>
        </w:tabs>
        <w:ind w:firstLine="0"/>
        <w:rPr>
          <w:iCs/>
          <w:lang w:val="en-MY"/>
        </w:rPr>
      </w:pPr>
    </w:p>
    <w:p w14:paraId="0F800116" w14:textId="1EC876F9" w:rsidR="0063098B" w:rsidRDefault="0063098B" w:rsidP="00E3448E">
      <w:pPr>
        <w:pStyle w:val="Paragraph"/>
        <w:ind w:left="720" w:firstLine="0"/>
        <w:jc w:val="left"/>
        <w:rPr>
          <w:iCs/>
          <w:lang w:val="en-MY"/>
        </w:rPr>
      </w:pPr>
      <w:r w:rsidRPr="0063098B">
        <w:rPr>
          <w:iCs/>
          <w:lang w:val="en-MY"/>
        </w:rPr>
        <w:t>For stock trend prediction, precision</w:t>
      </w:r>
      <w:r w:rsidR="009C4FD2">
        <w:rPr>
          <w:iCs/>
          <w:lang w:val="en-MY"/>
        </w:rPr>
        <w:t xml:space="preserve">, Equation (2), </w:t>
      </w:r>
      <w:r w:rsidRPr="0063098B">
        <w:rPr>
          <w:iCs/>
          <w:lang w:val="en-MY"/>
        </w:rPr>
        <w:t>helps determine how reliable the model is in predicting an uptrend or downtrend. A high precision score indicates fewer false positive predictions, meaning the model is more confident when classifying a trend as positive.</w:t>
      </w:r>
    </w:p>
    <w:p w14:paraId="4ADE1B67" w14:textId="77777777" w:rsidR="0063098B" w:rsidRPr="0063098B" w:rsidRDefault="0063098B" w:rsidP="0063098B">
      <w:pPr>
        <w:pStyle w:val="Paragraph"/>
        <w:ind w:left="720" w:firstLine="0"/>
        <w:rPr>
          <w:iCs/>
          <w:lang w:val="en-MY"/>
        </w:rPr>
      </w:pPr>
    </w:p>
    <w:p w14:paraId="0C383B6F" w14:textId="3F18B0F5" w:rsidR="00384DD8" w:rsidRPr="00DF111E" w:rsidRDefault="0063098B" w:rsidP="00DF111E">
      <w:pPr>
        <w:pStyle w:val="Paragraph"/>
        <w:numPr>
          <w:ilvl w:val="0"/>
          <w:numId w:val="20"/>
        </w:numPr>
        <w:rPr>
          <w:iCs/>
          <w:lang w:val="en-MY"/>
        </w:rPr>
      </w:pPr>
      <w:r w:rsidRPr="0063098B">
        <w:rPr>
          <w:b/>
          <w:bCs/>
          <w:iCs/>
          <w:lang w:val="en-MY"/>
        </w:rPr>
        <w:t>Recall</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51"/>
        <w:gridCol w:w="709"/>
      </w:tblGrid>
      <w:tr w:rsidR="00656BD9" w14:paraId="76E08973" w14:textId="77777777" w:rsidTr="007C4521">
        <w:trPr>
          <w:trHeight w:val="680"/>
        </w:trPr>
        <w:tc>
          <w:tcPr>
            <w:tcW w:w="4621" w:type="pct"/>
            <w:vAlign w:val="center"/>
          </w:tcPr>
          <w:p w14:paraId="33FC8E6B" w14:textId="755214F7" w:rsidR="00656BD9" w:rsidRDefault="00656BD9" w:rsidP="007C4521">
            <w:pPr>
              <w:pStyle w:val="Paragraph"/>
              <w:ind w:firstLine="0"/>
              <w:jc w:val="center"/>
              <w:rPr>
                <w:rFonts w:ascii="Cambria Math" w:hAnsi="Cambria Math"/>
                <w:i/>
                <w:lang w:val="en-MY"/>
              </w:rPr>
            </w:pPr>
            <m:oMathPara>
              <m:oMath>
                <m:r>
                  <w:rPr>
                    <w:rFonts w:ascii="Cambria Math" w:hAnsi="Cambria Math"/>
                    <w:lang w:val="en-MY"/>
                  </w:rPr>
                  <m:t xml:space="preserve">Recall=  </m:t>
                </m:r>
                <m:f>
                  <m:fPr>
                    <m:ctrlPr>
                      <w:rPr>
                        <w:rFonts w:ascii="Cambria Math" w:hAnsi="Cambria Math"/>
                        <w:bCs/>
                        <w:i/>
                        <w:iCs/>
                        <w:lang w:val="en-MY"/>
                      </w:rPr>
                    </m:ctrlPr>
                  </m:fPr>
                  <m:num>
                    <m:r>
                      <w:rPr>
                        <w:rFonts w:ascii="Cambria Math" w:hAnsi="Cambria Math"/>
                        <w:lang w:val="en-MY"/>
                      </w:rPr>
                      <m:t>TP</m:t>
                    </m:r>
                  </m:num>
                  <m:den>
                    <m:r>
                      <w:rPr>
                        <w:rFonts w:ascii="Cambria Math" w:hAnsi="Cambria Math"/>
                        <w:lang w:val="en-MY"/>
                      </w:rPr>
                      <m:t>TP+FN</m:t>
                    </m:r>
                  </m:den>
                </m:f>
              </m:oMath>
            </m:oMathPara>
          </w:p>
        </w:tc>
        <w:tc>
          <w:tcPr>
            <w:tcW w:w="379" w:type="pct"/>
          </w:tcPr>
          <w:p w14:paraId="7AF07C61" w14:textId="77777777" w:rsidR="00656BD9" w:rsidRDefault="00656BD9" w:rsidP="00311754">
            <w:pPr>
              <w:pStyle w:val="Paragraph"/>
              <w:ind w:firstLine="0"/>
              <w:jc w:val="center"/>
              <w:rPr>
                <w:rFonts w:ascii="Cambria Math" w:hAnsi="Cambria Math"/>
                <w:i/>
                <w:lang w:val="en-MY"/>
              </w:rPr>
            </w:pPr>
            <w:r w:rsidRPr="009C6DBE">
              <w:t>(</w:t>
            </w:r>
            <w:r w:rsidRPr="009C6DBE">
              <w:fldChar w:fldCharType="begin"/>
            </w:r>
            <w:r w:rsidRPr="009C6DBE">
              <w:instrText xml:space="preserve"> LISTNUM  AIPTables </w:instrText>
            </w:r>
            <w:r w:rsidRPr="009C6DBE">
              <w:fldChar w:fldCharType="separate"/>
            </w:r>
            <w:r w:rsidRPr="009C6DBE">
              <w:fldChar w:fldCharType="end"/>
            </w:r>
            <w:r w:rsidRPr="009C6DBE">
              <w:t>)</w:t>
            </w:r>
          </w:p>
        </w:tc>
      </w:tr>
    </w:tbl>
    <w:p w14:paraId="44B90F51" w14:textId="77777777" w:rsidR="009C6DBE" w:rsidRPr="0063098B" w:rsidRDefault="009C6DBE" w:rsidP="00BC0035">
      <w:pPr>
        <w:pStyle w:val="Paragraph"/>
        <w:ind w:left="720" w:firstLine="0"/>
        <w:rPr>
          <w:iCs/>
          <w:lang w:val="en-MY"/>
        </w:rPr>
      </w:pPr>
    </w:p>
    <w:p w14:paraId="161B9F95" w14:textId="631E54EE" w:rsidR="0063098B" w:rsidRDefault="0063098B" w:rsidP="00E3448E">
      <w:pPr>
        <w:pStyle w:val="Paragraph"/>
        <w:ind w:left="720" w:firstLine="0"/>
        <w:jc w:val="left"/>
        <w:rPr>
          <w:iCs/>
          <w:lang w:val="en-MY"/>
        </w:rPr>
      </w:pPr>
      <w:r w:rsidRPr="0063098B">
        <w:rPr>
          <w:iCs/>
          <w:lang w:val="en-MY"/>
        </w:rPr>
        <w:t>Recall is important for ensuring that the model correctly identifies all potential uptrends and downtrends</w:t>
      </w:r>
      <w:r w:rsidR="007C4521">
        <w:rPr>
          <w:iCs/>
          <w:lang w:val="en-MY"/>
        </w:rPr>
        <w:t xml:space="preserve"> (see Equation (3))</w:t>
      </w:r>
      <w:r w:rsidRPr="0063098B">
        <w:rPr>
          <w:iCs/>
          <w:lang w:val="en-MY"/>
        </w:rPr>
        <w:t>. A high recall score means the model captures more of the actual positive instances, reducing the number of missed trends.</w:t>
      </w:r>
    </w:p>
    <w:p w14:paraId="1A6F518A" w14:textId="77777777" w:rsidR="00BC0035" w:rsidRPr="0063098B" w:rsidRDefault="00BC0035" w:rsidP="00BC0035">
      <w:pPr>
        <w:pStyle w:val="Paragraph"/>
        <w:ind w:left="720" w:firstLine="0"/>
        <w:rPr>
          <w:iCs/>
          <w:lang w:val="en-MY"/>
        </w:rPr>
      </w:pPr>
    </w:p>
    <w:p w14:paraId="5D5B8BA9" w14:textId="30EDA260" w:rsidR="00107E8C" w:rsidRPr="00DF111E" w:rsidRDefault="0063098B" w:rsidP="00DF111E">
      <w:pPr>
        <w:pStyle w:val="Paragraph"/>
        <w:numPr>
          <w:ilvl w:val="0"/>
          <w:numId w:val="22"/>
        </w:numPr>
        <w:jc w:val="left"/>
        <w:rPr>
          <w:iCs/>
          <w:lang w:val="en-MY"/>
        </w:rPr>
      </w:pPr>
      <w:r w:rsidRPr="0063098B">
        <w:rPr>
          <w:b/>
          <w:bCs/>
          <w:iCs/>
          <w:lang w:val="en-MY"/>
        </w:rPr>
        <w:t>F1</w:t>
      </w:r>
      <w:r w:rsidR="00107E8C">
        <w:rPr>
          <w:b/>
          <w:bCs/>
          <w:iCs/>
          <w:lang w:val="en-MY"/>
        </w:rPr>
        <w:t xml:space="preserve"> </w:t>
      </w:r>
      <w:r w:rsidR="00BC0035">
        <w:rPr>
          <w:b/>
          <w:bCs/>
          <w:iCs/>
          <w:lang w:val="en-MY"/>
        </w:rPr>
        <w:t>Score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51"/>
        <w:gridCol w:w="709"/>
      </w:tblGrid>
      <w:tr w:rsidR="00656BD9" w14:paraId="1D3D2AEE" w14:textId="77777777" w:rsidTr="007C4521">
        <w:trPr>
          <w:trHeight w:val="624"/>
        </w:trPr>
        <w:tc>
          <w:tcPr>
            <w:tcW w:w="4621" w:type="pct"/>
            <w:vAlign w:val="center"/>
          </w:tcPr>
          <w:p w14:paraId="20BE9720" w14:textId="3E19BD04" w:rsidR="00656BD9" w:rsidRDefault="00656BD9" w:rsidP="007C4521">
            <w:pPr>
              <w:pStyle w:val="Paragraph"/>
              <w:ind w:firstLine="0"/>
              <w:jc w:val="center"/>
              <w:rPr>
                <w:rFonts w:ascii="Cambria Math" w:hAnsi="Cambria Math"/>
                <w:i/>
                <w:lang w:val="en-MY"/>
              </w:rPr>
            </w:pPr>
            <m:oMathPara>
              <m:oMath>
                <m:r>
                  <m:rPr>
                    <m:sty m:val="p"/>
                  </m:rPr>
                  <w:rPr>
                    <w:rFonts w:ascii="Cambria Math" w:hAnsi="Cambria Math"/>
                    <w:lang w:val="en-MY"/>
                  </w:rPr>
                  <m:t xml:space="preserve">F1 Score=2 ∙ </m:t>
                </m:r>
                <m:f>
                  <m:fPr>
                    <m:ctrlPr>
                      <w:rPr>
                        <w:rFonts w:ascii="Cambria Math" w:hAnsi="Cambria Math"/>
                        <w:bCs/>
                        <w:iCs/>
                        <w:lang w:val="en-MY"/>
                      </w:rPr>
                    </m:ctrlPr>
                  </m:fPr>
                  <m:num>
                    <m:r>
                      <m:rPr>
                        <m:sty m:val="p"/>
                      </m:rPr>
                      <w:rPr>
                        <w:rFonts w:ascii="Cambria Math" w:hAnsi="Cambria Math"/>
                        <w:lang w:val="en-MY"/>
                      </w:rPr>
                      <m:t>Precision ∙ Recall</m:t>
                    </m:r>
                  </m:num>
                  <m:den>
                    <m:r>
                      <m:rPr>
                        <m:sty m:val="p"/>
                      </m:rPr>
                      <w:rPr>
                        <w:rFonts w:ascii="Cambria Math" w:hAnsi="Cambria Math"/>
                        <w:lang w:val="en-MY"/>
                      </w:rPr>
                      <m:t>Precision+Recall</m:t>
                    </m:r>
                  </m:den>
                </m:f>
              </m:oMath>
            </m:oMathPara>
          </w:p>
        </w:tc>
        <w:tc>
          <w:tcPr>
            <w:tcW w:w="379" w:type="pct"/>
          </w:tcPr>
          <w:p w14:paraId="4AB8590D" w14:textId="77777777" w:rsidR="00656BD9" w:rsidRDefault="00656BD9" w:rsidP="00311754">
            <w:pPr>
              <w:pStyle w:val="Paragraph"/>
              <w:ind w:firstLine="0"/>
              <w:jc w:val="center"/>
              <w:rPr>
                <w:rFonts w:ascii="Cambria Math" w:hAnsi="Cambria Math"/>
                <w:i/>
                <w:lang w:val="en-MY"/>
              </w:rPr>
            </w:pPr>
            <w:r w:rsidRPr="009C6DBE">
              <w:t>(</w:t>
            </w:r>
            <w:r w:rsidRPr="009C6DBE">
              <w:fldChar w:fldCharType="begin"/>
            </w:r>
            <w:r w:rsidRPr="009C6DBE">
              <w:instrText xml:space="preserve"> LISTNUM  AIPTables </w:instrText>
            </w:r>
            <w:r w:rsidRPr="009C6DBE">
              <w:fldChar w:fldCharType="separate"/>
            </w:r>
            <w:r w:rsidRPr="009C6DBE">
              <w:fldChar w:fldCharType="end"/>
            </w:r>
            <w:r w:rsidRPr="009C6DBE">
              <w:t>)</w:t>
            </w:r>
          </w:p>
        </w:tc>
      </w:tr>
    </w:tbl>
    <w:p w14:paraId="345A2F3D" w14:textId="77777777" w:rsidR="009C6DBE" w:rsidRDefault="009C6DBE" w:rsidP="00107E8C">
      <w:pPr>
        <w:pStyle w:val="Paragraph"/>
        <w:ind w:left="720" w:firstLine="0"/>
        <w:rPr>
          <w:iCs/>
          <w:lang w:val="en-MY"/>
        </w:rPr>
      </w:pPr>
    </w:p>
    <w:p w14:paraId="4C52F726" w14:textId="39A3FFA2" w:rsidR="0063098B" w:rsidRDefault="0063098B" w:rsidP="00E3448E">
      <w:pPr>
        <w:pStyle w:val="Paragraph"/>
        <w:ind w:left="720" w:firstLine="0"/>
        <w:jc w:val="left"/>
        <w:rPr>
          <w:iCs/>
          <w:lang w:val="en-MY"/>
        </w:rPr>
      </w:pPr>
      <w:r w:rsidRPr="0063098B">
        <w:rPr>
          <w:iCs/>
          <w:lang w:val="en-MY"/>
        </w:rPr>
        <w:t xml:space="preserve">The F1 score </w:t>
      </w:r>
      <w:r w:rsidR="007C4521">
        <w:rPr>
          <w:iCs/>
          <w:lang w:val="en-MY"/>
        </w:rPr>
        <w:t xml:space="preserve">(refer to Equation (4)) </w:t>
      </w:r>
      <w:r w:rsidRPr="0063098B">
        <w:rPr>
          <w:iCs/>
          <w:lang w:val="en-MY"/>
        </w:rPr>
        <w:t>is useful when there is an imbalance between classes, such as when the number of uptrends significantly differs from the number of downtrends. It provides a single metric that considers both false positives and false negatives, ensuring a more balanced evaluation.</w:t>
      </w:r>
    </w:p>
    <w:p w14:paraId="3E73F9AE" w14:textId="77777777" w:rsidR="00107E8C" w:rsidRPr="0063098B" w:rsidRDefault="00107E8C" w:rsidP="00107E8C">
      <w:pPr>
        <w:pStyle w:val="Paragraph"/>
        <w:ind w:left="720" w:firstLine="0"/>
        <w:rPr>
          <w:iCs/>
          <w:lang w:val="en-MY"/>
        </w:rPr>
      </w:pPr>
    </w:p>
    <w:p w14:paraId="09F5B4C8" w14:textId="64B88156" w:rsidR="00384DD8" w:rsidRPr="00DF111E" w:rsidRDefault="0063098B" w:rsidP="00DF111E">
      <w:pPr>
        <w:pStyle w:val="Paragraph"/>
        <w:numPr>
          <w:ilvl w:val="0"/>
          <w:numId w:val="23"/>
        </w:numPr>
        <w:jc w:val="left"/>
        <w:rPr>
          <w:iCs/>
          <w:lang w:val="en-MY"/>
        </w:rPr>
      </w:pPr>
      <w:r w:rsidRPr="0063098B">
        <w:rPr>
          <w:b/>
          <w:bCs/>
          <w:iCs/>
          <w:lang w:val="en-MY"/>
        </w:rPr>
        <w:t xml:space="preserve">Macro </w:t>
      </w:r>
      <w:r w:rsidR="00785560">
        <w:rPr>
          <w:b/>
          <w:bCs/>
          <w:iCs/>
          <w:lang w:val="en-MY"/>
        </w:rPr>
        <w:t>F1 Score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51"/>
        <w:gridCol w:w="709"/>
      </w:tblGrid>
      <w:tr w:rsidR="00437953" w14:paraId="0D92C5F5" w14:textId="77777777" w:rsidTr="007C4521">
        <w:trPr>
          <w:trHeight w:val="624"/>
        </w:trPr>
        <w:tc>
          <w:tcPr>
            <w:tcW w:w="4621" w:type="pct"/>
            <w:vAlign w:val="center"/>
          </w:tcPr>
          <w:p w14:paraId="1BAB243A" w14:textId="6EB36E58" w:rsidR="00437953" w:rsidRDefault="00437953" w:rsidP="007C4521">
            <w:pPr>
              <w:pStyle w:val="Paragraph"/>
              <w:ind w:firstLine="0"/>
              <w:jc w:val="center"/>
              <w:rPr>
                <w:rFonts w:ascii="Cambria Math" w:hAnsi="Cambria Math"/>
                <w:i/>
                <w:lang w:val="en-MY"/>
              </w:rPr>
            </w:pPr>
            <m:oMathPara>
              <m:oMath>
                <m:r>
                  <w:rPr>
                    <w:rFonts w:ascii="Cambria Math" w:hAnsi="Cambria Math"/>
                    <w:lang w:val="en-MY"/>
                  </w:rPr>
                  <m:t xml:space="preserve">Macro F1 Score= </m:t>
                </m:r>
                <m:f>
                  <m:fPr>
                    <m:ctrlPr>
                      <w:rPr>
                        <w:rFonts w:ascii="Cambria Math" w:hAnsi="Cambria Math"/>
                        <w:bCs/>
                        <w:i/>
                        <w:iCs/>
                        <w:lang w:val="en-MY"/>
                      </w:rPr>
                    </m:ctrlPr>
                  </m:fPr>
                  <m:num>
                    <m:r>
                      <w:rPr>
                        <w:rFonts w:ascii="Cambria Math" w:hAnsi="Cambria Math"/>
                        <w:lang w:val="en-MY"/>
                      </w:rPr>
                      <m:t>F1 Score for Class 1+…+F1 Score for Class n</m:t>
                    </m:r>
                  </m:num>
                  <m:den>
                    <m:r>
                      <w:rPr>
                        <w:rFonts w:ascii="Cambria Math" w:hAnsi="Cambria Math"/>
                        <w:lang w:val="en-MY"/>
                      </w:rPr>
                      <m:t>n</m:t>
                    </m:r>
                  </m:den>
                </m:f>
              </m:oMath>
            </m:oMathPara>
          </w:p>
        </w:tc>
        <w:tc>
          <w:tcPr>
            <w:tcW w:w="379" w:type="pct"/>
          </w:tcPr>
          <w:p w14:paraId="0F9977BA" w14:textId="77777777" w:rsidR="00437953" w:rsidRDefault="00437953" w:rsidP="00311754">
            <w:pPr>
              <w:pStyle w:val="Paragraph"/>
              <w:ind w:firstLine="0"/>
              <w:jc w:val="center"/>
              <w:rPr>
                <w:rFonts w:ascii="Cambria Math" w:hAnsi="Cambria Math"/>
                <w:i/>
                <w:lang w:val="en-MY"/>
              </w:rPr>
            </w:pPr>
            <w:r w:rsidRPr="009C6DBE">
              <w:t>(</w:t>
            </w:r>
            <w:r w:rsidRPr="009C6DBE">
              <w:fldChar w:fldCharType="begin"/>
            </w:r>
            <w:r w:rsidRPr="009C6DBE">
              <w:instrText xml:space="preserve"> LISTNUM  AIPTables </w:instrText>
            </w:r>
            <w:r w:rsidRPr="009C6DBE">
              <w:fldChar w:fldCharType="separate"/>
            </w:r>
            <w:r w:rsidRPr="009C6DBE">
              <w:fldChar w:fldCharType="end"/>
            </w:r>
            <w:r w:rsidRPr="009C6DBE">
              <w:t>)</w:t>
            </w:r>
          </w:p>
        </w:tc>
      </w:tr>
    </w:tbl>
    <w:p w14:paraId="6BEADBA5" w14:textId="77777777" w:rsidR="009C6DBE" w:rsidRDefault="009C6DBE" w:rsidP="00107E8C">
      <w:pPr>
        <w:pStyle w:val="Paragraph"/>
        <w:ind w:left="720" w:firstLine="0"/>
        <w:rPr>
          <w:iCs/>
          <w:lang w:val="en-MY"/>
        </w:rPr>
      </w:pPr>
    </w:p>
    <w:p w14:paraId="7DE5DE27" w14:textId="12873E48" w:rsidR="00107E8C" w:rsidRDefault="00EF0F72" w:rsidP="00E3448E">
      <w:pPr>
        <w:pStyle w:val="Paragraph"/>
        <w:ind w:left="720" w:firstLine="0"/>
        <w:jc w:val="left"/>
        <w:rPr>
          <w:iCs/>
          <w:lang w:val="en-MY"/>
        </w:rPr>
      </w:pPr>
      <w:r w:rsidRPr="00EF0F72">
        <w:rPr>
          <w:iCs/>
          <w:lang w:val="en-MY"/>
        </w:rPr>
        <w:t xml:space="preserve">Macro F1 Score </w:t>
      </w:r>
      <w:r w:rsidR="007C4521">
        <w:rPr>
          <w:iCs/>
          <w:lang w:val="en-MY"/>
        </w:rPr>
        <w:t xml:space="preserve">(shown in Equation (5)) </w:t>
      </w:r>
      <w:r w:rsidRPr="00EF0F72">
        <w:rPr>
          <w:iCs/>
          <w:lang w:val="en-MY"/>
        </w:rPr>
        <w:t>treats all classes equally by calculating the F1 score independently for each class and then averaging them. It does not take class frequency into account, making it especially useful when you want to evaluate a model’s performance without bias toward more frequent classes.</w:t>
      </w:r>
    </w:p>
    <w:p w14:paraId="6C759B0E" w14:textId="77777777" w:rsidR="00667887" w:rsidRPr="0063098B" w:rsidRDefault="00667887" w:rsidP="00DF111E">
      <w:pPr>
        <w:pStyle w:val="Paragraph"/>
        <w:ind w:left="720" w:firstLine="0"/>
        <w:rPr>
          <w:iCs/>
          <w:lang w:val="en-MY"/>
        </w:rPr>
      </w:pPr>
    </w:p>
    <w:p w14:paraId="17B521A2" w14:textId="4562D616" w:rsidR="000478B8" w:rsidRDefault="0063098B" w:rsidP="00724245">
      <w:pPr>
        <w:pStyle w:val="Paragraph"/>
        <w:numPr>
          <w:ilvl w:val="0"/>
          <w:numId w:val="24"/>
        </w:numPr>
        <w:jc w:val="left"/>
        <w:rPr>
          <w:iCs/>
          <w:lang w:val="en-MY"/>
        </w:rPr>
      </w:pPr>
      <w:r w:rsidRPr="0063098B">
        <w:rPr>
          <w:b/>
          <w:bCs/>
          <w:iCs/>
          <w:lang w:val="en-MY"/>
        </w:rPr>
        <w:t xml:space="preserve">Weighted </w:t>
      </w:r>
      <w:r w:rsidR="00785560">
        <w:rPr>
          <w:b/>
          <w:bCs/>
          <w:iCs/>
          <w:lang w:val="en-MY"/>
        </w:rPr>
        <w:t>F1 Score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51"/>
        <w:gridCol w:w="709"/>
      </w:tblGrid>
      <w:tr w:rsidR="00437953" w14:paraId="590912D7" w14:textId="77777777" w:rsidTr="007C4521">
        <w:trPr>
          <w:trHeight w:val="624"/>
        </w:trPr>
        <w:tc>
          <w:tcPr>
            <w:tcW w:w="4621" w:type="pct"/>
            <w:vAlign w:val="center"/>
          </w:tcPr>
          <w:p w14:paraId="793054C8" w14:textId="2AE90188" w:rsidR="00437953" w:rsidRDefault="00437953" w:rsidP="007C4521">
            <w:pPr>
              <w:pStyle w:val="Paragraph"/>
              <w:ind w:firstLine="0"/>
              <w:jc w:val="center"/>
              <w:rPr>
                <w:rFonts w:ascii="Cambria Math" w:hAnsi="Cambria Math"/>
                <w:i/>
                <w:lang w:val="en-MY"/>
              </w:rPr>
            </w:pPr>
            <m:oMathPara>
              <m:oMath>
                <m:r>
                  <w:rPr>
                    <w:rFonts w:ascii="Cambria Math" w:hAnsi="Cambria Math"/>
                    <w:lang w:val="en-MY"/>
                  </w:rPr>
                  <m:t xml:space="preserve">Weight F1 Score= </m:t>
                </m:r>
                <m:f>
                  <m:fPr>
                    <m:ctrlPr>
                      <w:rPr>
                        <w:rFonts w:ascii="Cambria Math" w:hAnsi="Cambria Math"/>
                        <w:bCs/>
                        <w:i/>
                        <w:iCs/>
                        <w:lang w:val="en-MY"/>
                      </w:rPr>
                    </m:ctrlPr>
                  </m:fPr>
                  <m:num>
                    <m:r>
                      <w:rPr>
                        <w:rFonts w:ascii="Cambria Math" w:hAnsi="Cambria Math"/>
                      </w:rPr>
                      <m:t>∑</m:t>
                    </m:r>
                    <m:r>
                      <w:rPr>
                        <w:rFonts w:ascii="Cambria Math" w:hAnsi="Cambria Math"/>
                        <w:lang w:val="en-MY"/>
                      </w:rPr>
                      <m:t>(Number of Instances in Class ∙F1 Score for Class)</m:t>
                    </m:r>
                  </m:num>
                  <m:den>
                    <m:r>
                      <w:rPr>
                        <w:rFonts w:ascii="Cambria Math" w:hAnsi="Cambria Math"/>
                        <w:lang w:val="en-MY"/>
                      </w:rPr>
                      <m:t>Total Instances</m:t>
                    </m:r>
                  </m:den>
                </m:f>
              </m:oMath>
            </m:oMathPara>
          </w:p>
        </w:tc>
        <w:tc>
          <w:tcPr>
            <w:tcW w:w="379" w:type="pct"/>
          </w:tcPr>
          <w:p w14:paraId="4E316C00" w14:textId="77777777" w:rsidR="00437953" w:rsidRDefault="00437953" w:rsidP="00311754">
            <w:pPr>
              <w:pStyle w:val="Paragraph"/>
              <w:ind w:firstLine="0"/>
              <w:jc w:val="center"/>
              <w:rPr>
                <w:rFonts w:ascii="Cambria Math" w:hAnsi="Cambria Math"/>
                <w:i/>
                <w:lang w:val="en-MY"/>
              </w:rPr>
            </w:pPr>
            <w:r w:rsidRPr="009C6DBE">
              <w:t>(</w:t>
            </w:r>
            <w:r w:rsidRPr="009C6DBE">
              <w:fldChar w:fldCharType="begin"/>
            </w:r>
            <w:r w:rsidRPr="009C6DBE">
              <w:instrText xml:space="preserve"> LISTNUM  AIPTables </w:instrText>
            </w:r>
            <w:r w:rsidRPr="009C6DBE">
              <w:fldChar w:fldCharType="separate"/>
            </w:r>
            <w:r w:rsidRPr="009C6DBE">
              <w:fldChar w:fldCharType="end"/>
            </w:r>
            <w:r w:rsidRPr="009C6DBE">
              <w:t>)</w:t>
            </w:r>
          </w:p>
        </w:tc>
      </w:tr>
    </w:tbl>
    <w:p w14:paraId="4F9F96A8" w14:textId="77777777" w:rsidR="009C6DBE" w:rsidRPr="00FB7706" w:rsidRDefault="009C6DBE" w:rsidP="00FB7706">
      <w:pPr>
        <w:pStyle w:val="Paragraph"/>
        <w:ind w:left="720"/>
        <w:rPr>
          <w:bCs/>
          <w:iCs/>
          <w:sz w:val="24"/>
          <w:szCs w:val="24"/>
          <w:lang w:val="en-MY"/>
        </w:rPr>
      </w:pPr>
    </w:p>
    <w:p w14:paraId="0CB5EC6C" w14:textId="204B8FC8" w:rsidR="00D073E0" w:rsidRPr="0063098B" w:rsidRDefault="00310776" w:rsidP="00E3448E">
      <w:pPr>
        <w:pStyle w:val="Paragraph"/>
        <w:ind w:left="720" w:firstLine="0"/>
        <w:jc w:val="left"/>
        <w:rPr>
          <w:iCs/>
          <w:lang w:val="en-MY"/>
        </w:rPr>
      </w:pPr>
      <w:r w:rsidRPr="00310776">
        <w:rPr>
          <w:iCs/>
        </w:rPr>
        <w:t>Weighted F1 Score accounts for class imbalance by giving each class’s F1 score a weight proportional to its frequency in the dataset</w:t>
      </w:r>
      <w:r w:rsidR="000F7847">
        <w:rPr>
          <w:iCs/>
        </w:rPr>
        <w:t xml:space="preserve"> (see Equation (6))</w:t>
      </w:r>
      <w:r w:rsidRPr="00310776">
        <w:rPr>
          <w:iCs/>
        </w:rPr>
        <w:t>. This ensures that the final score reflects the performance across all classes, with more emphasis on the ones that appear more frequently.</w:t>
      </w:r>
    </w:p>
    <w:p w14:paraId="31909A2E" w14:textId="1C11118D" w:rsidR="00725F44" w:rsidRPr="00D37DA8" w:rsidRDefault="00F42224" w:rsidP="00E629F8">
      <w:pPr>
        <w:pStyle w:val="Heading1"/>
        <w:rPr>
          <w:b w:val="0"/>
          <w:caps w:val="0"/>
          <w:sz w:val="20"/>
        </w:rPr>
      </w:pPr>
      <w:r>
        <w:t>findings</w:t>
      </w:r>
    </w:p>
    <w:p w14:paraId="5230861C" w14:textId="6B3845FB" w:rsidR="00E3448E" w:rsidRDefault="003A51A3" w:rsidP="003A51A3">
      <w:pPr>
        <w:pStyle w:val="Paragraph"/>
      </w:pPr>
      <w:r w:rsidRPr="003A51A3">
        <w:t>Among the model’s test using pre-trained multimodal and large Language Model (LLMs) embedding with XGBoost, Mistral attains the best performance overall with 55.30% accuracy, obtaining the highest scores in all the metrics except recall, demonstrating strong and balanced predicting power</w:t>
      </w:r>
      <w:r w:rsidR="00D51CF2">
        <w:t xml:space="preserve"> (refer to Table 1)</w:t>
      </w:r>
      <w:r w:rsidRPr="003A51A3">
        <w:t xml:space="preserve">. GPT-2 performs closely with strong recall and solid F1 score but lowers precision than Mistral. LLaMA3 achieves balanced performance in all metrics but lags behind GPT-2 and Mistral, which makes it a reasonable middle-ground choice. On the other hand, </w:t>
      </w:r>
      <w:r w:rsidRPr="003A51A3">
        <w:lastRenderedPageBreak/>
        <w:t>Falcon performs the worst in all categories, including accuracy and F1, which appears to have weaker predictive capability compared to other models.</w:t>
      </w:r>
    </w:p>
    <w:p w14:paraId="619D3141" w14:textId="77777777" w:rsidR="003A51A3" w:rsidRPr="003F4A56" w:rsidRDefault="003A51A3" w:rsidP="00E3448E">
      <w:pPr>
        <w:pStyle w:val="Paragraph"/>
        <w:jc w:val="left"/>
      </w:pPr>
    </w:p>
    <w:p w14:paraId="43E084C2" w14:textId="024C4160" w:rsidR="00C170D0" w:rsidRPr="00C170D0" w:rsidRDefault="00C170D0" w:rsidP="0088478C">
      <w:pPr>
        <w:pStyle w:val="Paragraph"/>
        <w:jc w:val="center"/>
        <w:rPr>
          <w:lang w:val="en-MY"/>
        </w:rPr>
      </w:pPr>
      <w:r>
        <w:rPr>
          <w:b/>
          <w:bCs/>
          <w:lang w:val="en-MY"/>
        </w:rPr>
        <w:t xml:space="preserve">TABLE 1. </w:t>
      </w:r>
      <w:r w:rsidR="00FA2DB2" w:rsidRPr="00FA2DB2">
        <w:t xml:space="preserve">Prediction Accuracy using </w:t>
      </w:r>
      <w:r w:rsidR="00F5705F" w:rsidRPr="00FA2DB2">
        <w:t>pre-trained</w:t>
      </w:r>
      <w:r w:rsidR="00FA2DB2" w:rsidRPr="00FA2DB2">
        <w:t xml:space="preserve"> </w:t>
      </w:r>
      <w:r w:rsidR="0000395B">
        <w:t xml:space="preserve">Multimodal &amp; </w:t>
      </w:r>
      <w:r w:rsidR="00FA2DB2" w:rsidRPr="00FA2DB2">
        <w:t>LLM</w:t>
      </w:r>
      <w:r w:rsidR="00FA2DB2">
        <w:t>s</w:t>
      </w:r>
      <w:r w:rsidR="00FA2DB2" w:rsidRPr="00FA2DB2">
        <w:t xml:space="preserve"> Embeddings with XGBoost</w:t>
      </w:r>
    </w:p>
    <w:tbl>
      <w:tblPr>
        <w:tblW w:w="9079" w:type="dxa"/>
        <w:jc w:val="center"/>
        <w:tblBorders>
          <w:bottom w:val="single" w:sz="4" w:space="0" w:color="auto"/>
        </w:tblBorders>
        <w:tblLayout w:type="fixed"/>
        <w:tblLook w:val="0000" w:firstRow="0" w:lastRow="0" w:firstColumn="0" w:lastColumn="0" w:noHBand="0" w:noVBand="0"/>
      </w:tblPr>
      <w:tblGrid>
        <w:gridCol w:w="1297"/>
        <w:gridCol w:w="1297"/>
        <w:gridCol w:w="1297"/>
        <w:gridCol w:w="1297"/>
        <w:gridCol w:w="1297"/>
        <w:gridCol w:w="1297"/>
        <w:gridCol w:w="1297"/>
      </w:tblGrid>
      <w:tr w:rsidR="00FA2C17" w:rsidRPr="00075EA6" w14:paraId="2649449C" w14:textId="43E89774" w:rsidTr="00FA2C17">
        <w:trPr>
          <w:cantSplit/>
          <w:trHeight w:val="242"/>
          <w:jc w:val="center"/>
        </w:trPr>
        <w:tc>
          <w:tcPr>
            <w:tcW w:w="1297" w:type="dxa"/>
            <w:tcBorders>
              <w:top w:val="single" w:sz="4" w:space="0" w:color="auto"/>
              <w:bottom w:val="single" w:sz="4" w:space="0" w:color="auto"/>
            </w:tcBorders>
            <w:vAlign w:val="center"/>
          </w:tcPr>
          <w:p w14:paraId="7ED87064" w14:textId="7664ADF3" w:rsidR="00FA2C17" w:rsidRPr="00075EA6" w:rsidRDefault="0071768D" w:rsidP="008D0D26">
            <w:pPr>
              <w:jc w:val="center"/>
            </w:pPr>
            <w:r>
              <w:rPr>
                <w:b/>
                <w:sz w:val="18"/>
                <w:szCs w:val="18"/>
              </w:rPr>
              <w:t>LLMs</w:t>
            </w:r>
          </w:p>
        </w:tc>
        <w:tc>
          <w:tcPr>
            <w:tcW w:w="1297" w:type="dxa"/>
            <w:tcBorders>
              <w:top w:val="single" w:sz="4" w:space="0" w:color="auto"/>
              <w:bottom w:val="single" w:sz="4" w:space="0" w:color="auto"/>
            </w:tcBorders>
            <w:vAlign w:val="center"/>
          </w:tcPr>
          <w:p w14:paraId="505C9899" w14:textId="2B715E3B" w:rsidR="00FA2C17" w:rsidRPr="00075EA6" w:rsidRDefault="00F5705F" w:rsidP="008D0D26">
            <w:pPr>
              <w:jc w:val="center"/>
              <w:rPr>
                <w:b/>
                <w:sz w:val="18"/>
                <w:szCs w:val="18"/>
              </w:rPr>
            </w:pPr>
            <w:r>
              <w:rPr>
                <w:b/>
                <w:sz w:val="18"/>
                <w:szCs w:val="18"/>
              </w:rPr>
              <w:t>Accuracy</w:t>
            </w:r>
          </w:p>
        </w:tc>
        <w:tc>
          <w:tcPr>
            <w:tcW w:w="1297" w:type="dxa"/>
            <w:tcBorders>
              <w:top w:val="single" w:sz="4" w:space="0" w:color="auto"/>
              <w:bottom w:val="single" w:sz="4" w:space="0" w:color="auto"/>
            </w:tcBorders>
            <w:vAlign w:val="center"/>
          </w:tcPr>
          <w:p w14:paraId="0B57118F" w14:textId="6EBCC25C" w:rsidR="00FA2C17" w:rsidRPr="00075EA6" w:rsidRDefault="00F5705F" w:rsidP="008D0D26">
            <w:pPr>
              <w:jc w:val="center"/>
              <w:rPr>
                <w:b/>
                <w:sz w:val="18"/>
                <w:szCs w:val="18"/>
              </w:rPr>
            </w:pPr>
            <w:r>
              <w:rPr>
                <w:b/>
                <w:sz w:val="18"/>
                <w:szCs w:val="18"/>
              </w:rPr>
              <w:t>Precision</w:t>
            </w:r>
          </w:p>
        </w:tc>
        <w:tc>
          <w:tcPr>
            <w:tcW w:w="1297" w:type="dxa"/>
            <w:tcBorders>
              <w:top w:val="single" w:sz="4" w:space="0" w:color="auto"/>
              <w:bottom w:val="single" w:sz="4" w:space="0" w:color="auto"/>
            </w:tcBorders>
          </w:tcPr>
          <w:p w14:paraId="2E17289B" w14:textId="267615F2" w:rsidR="00FA2C17" w:rsidRPr="00075EA6" w:rsidRDefault="00F5705F" w:rsidP="008D0D26">
            <w:pPr>
              <w:jc w:val="center"/>
              <w:rPr>
                <w:b/>
                <w:sz w:val="18"/>
                <w:szCs w:val="18"/>
              </w:rPr>
            </w:pPr>
            <w:r>
              <w:rPr>
                <w:b/>
                <w:sz w:val="18"/>
                <w:szCs w:val="18"/>
              </w:rPr>
              <w:t>Recall</w:t>
            </w:r>
          </w:p>
        </w:tc>
        <w:tc>
          <w:tcPr>
            <w:tcW w:w="1297" w:type="dxa"/>
            <w:tcBorders>
              <w:top w:val="single" w:sz="4" w:space="0" w:color="auto"/>
              <w:bottom w:val="single" w:sz="4" w:space="0" w:color="auto"/>
            </w:tcBorders>
          </w:tcPr>
          <w:p w14:paraId="7B9878E5" w14:textId="0FB3533C" w:rsidR="00FA2C17" w:rsidRPr="00075EA6" w:rsidRDefault="00F5705F" w:rsidP="008D0D26">
            <w:pPr>
              <w:jc w:val="center"/>
              <w:rPr>
                <w:b/>
                <w:sz w:val="18"/>
                <w:szCs w:val="18"/>
              </w:rPr>
            </w:pPr>
            <w:r>
              <w:rPr>
                <w:b/>
                <w:sz w:val="18"/>
                <w:szCs w:val="18"/>
              </w:rPr>
              <w:t>F1 Score</w:t>
            </w:r>
          </w:p>
        </w:tc>
        <w:tc>
          <w:tcPr>
            <w:tcW w:w="1297" w:type="dxa"/>
            <w:tcBorders>
              <w:top w:val="single" w:sz="4" w:space="0" w:color="auto"/>
              <w:bottom w:val="single" w:sz="4" w:space="0" w:color="auto"/>
            </w:tcBorders>
          </w:tcPr>
          <w:p w14:paraId="483A93D0" w14:textId="27786FE5" w:rsidR="00FA2C17" w:rsidRPr="00075EA6" w:rsidRDefault="00F5705F" w:rsidP="008D0D26">
            <w:pPr>
              <w:jc w:val="center"/>
              <w:rPr>
                <w:b/>
                <w:sz w:val="18"/>
                <w:szCs w:val="18"/>
              </w:rPr>
            </w:pPr>
            <w:r>
              <w:rPr>
                <w:b/>
                <w:sz w:val="18"/>
                <w:szCs w:val="18"/>
              </w:rPr>
              <w:t>Macr</w:t>
            </w:r>
            <w:r w:rsidR="008D0D26">
              <w:rPr>
                <w:b/>
                <w:sz w:val="18"/>
                <w:szCs w:val="18"/>
              </w:rPr>
              <w:t xml:space="preserve">o </w:t>
            </w:r>
            <w:r w:rsidR="00AF3DD9">
              <w:rPr>
                <w:b/>
                <w:sz w:val="18"/>
                <w:szCs w:val="18"/>
              </w:rPr>
              <w:t>F1</w:t>
            </w:r>
            <w:r w:rsidR="00824414">
              <w:rPr>
                <w:b/>
                <w:sz w:val="18"/>
                <w:szCs w:val="18"/>
              </w:rPr>
              <w:t xml:space="preserve"> </w:t>
            </w:r>
          </w:p>
        </w:tc>
        <w:tc>
          <w:tcPr>
            <w:tcW w:w="1297" w:type="dxa"/>
            <w:tcBorders>
              <w:top w:val="single" w:sz="4" w:space="0" w:color="auto"/>
              <w:bottom w:val="single" w:sz="4" w:space="0" w:color="auto"/>
            </w:tcBorders>
          </w:tcPr>
          <w:p w14:paraId="4D072225" w14:textId="13E169E8" w:rsidR="00FA2C17" w:rsidRPr="00075EA6" w:rsidRDefault="00F5705F" w:rsidP="008D0D26">
            <w:pPr>
              <w:jc w:val="center"/>
              <w:rPr>
                <w:b/>
                <w:sz w:val="18"/>
                <w:szCs w:val="18"/>
              </w:rPr>
            </w:pPr>
            <w:r>
              <w:rPr>
                <w:b/>
                <w:sz w:val="18"/>
                <w:szCs w:val="18"/>
              </w:rPr>
              <w:t>Weight</w:t>
            </w:r>
            <w:r w:rsidR="008D0D26">
              <w:rPr>
                <w:b/>
                <w:sz w:val="18"/>
                <w:szCs w:val="18"/>
              </w:rPr>
              <w:t xml:space="preserve"> </w:t>
            </w:r>
            <w:r w:rsidR="00AF3DD9">
              <w:rPr>
                <w:b/>
                <w:sz w:val="18"/>
                <w:szCs w:val="18"/>
              </w:rPr>
              <w:t>F1</w:t>
            </w:r>
            <w:r w:rsidR="00824414">
              <w:rPr>
                <w:b/>
                <w:sz w:val="18"/>
                <w:szCs w:val="18"/>
              </w:rPr>
              <w:t xml:space="preserve"> </w:t>
            </w:r>
          </w:p>
        </w:tc>
      </w:tr>
      <w:tr w:rsidR="00FA2C17" w:rsidRPr="005A0E21" w14:paraId="388CFB59" w14:textId="019074B8" w:rsidTr="00FA2C17">
        <w:trPr>
          <w:cantSplit/>
          <w:trHeight w:val="191"/>
          <w:jc w:val="center"/>
        </w:trPr>
        <w:tc>
          <w:tcPr>
            <w:tcW w:w="1297" w:type="dxa"/>
            <w:tcBorders>
              <w:top w:val="nil"/>
            </w:tcBorders>
          </w:tcPr>
          <w:p w14:paraId="63D9EE36" w14:textId="3DF2AB93" w:rsidR="00FA2C17" w:rsidRPr="005A0E21" w:rsidRDefault="00FA2C17" w:rsidP="00E21BE6">
            <w:pPr>
              <w:pStyle w:val="Paragraph"/>
              <w:jc w:val="left"/>
            </w:pPr>
            <w:r>
              <w:t>Gpt2</w:t>
            </w:r>
          </w:p>
        </w:tc>
        <w:tc>
          <w:tcPr>
            <w:tcW w:w="1297" w:type="dxa"/>
            <w:tcBorders>
              <w:top w:val="nil"/>
            </w:tcBorders>
          </w:tcPr>
          <w:p w14:paraId="3A9469C8" w14:textId="660024FB" w:rsidR="00FA2C17" w:rsidRPr="005A0E21" w:rsidRDefault="00F5705F" w:rsidP="008C0E07">
            <w:pPr>
              <w:jc w:val="center"/>
              <w:rPr>
                <w:sz w:val="20"/>
              </w:rPr>
            </w:pPr>
            <w:r>
              <w:rPr>
                <w:sz w:val="20"/>
              </w:rPr>
              <w:t>5</w:t>
            </w:r>
            <w:r w:rsidR="005E5F78">
              <w:rPr>
                <w:sz w:val="20"/>
              </w:rPr>
              <w:t>2.6</w:t>
            </w:r>
            <w:r>
              <w:rPr>
                <w:sz w:val="20"/>
              </w:rPr>
              <w:t>0</w:t>
            </w:r>
            <w:r w:rsidR="000810C8">
              <w:rPr>
                <w:sz w:val="20"/>
              </w:rPr>
              <w:t>%</w:t>
            </w:r>
          </w:p>
        </w:tc>
        <w:tc>
          <w:tcPr>
            <w:tcW w:w="1297" w:type="dxa"/>
            <w:tcBorders>
              <w:top w:val="nil"/>
            </w:tcBorders>
          </w:tcPr>
          <w:p w14:paraId="6AAAE12A" w14:textId="205561B9" w:rsidR="00FA2C17" w:rsidRPr="005A0E21" w:rsidRDefault="000810C8" w:rsidP="008C0E07">
            <w:pPr>
              <w:jc w:val="center"/>
              <w:rPr>
                <w:sz w:val="20"/>
              </w:rPr>
            </w:pPr>
            <w:r>
              <w:rPr>
                <w:sz w:val="20"/>
              </w:rPr>
              <w:t>5</w:t>
            </w:r>
            <w:r w:rsidR="005E5F78">
              <w:rPr>
                <w:sz w:val="20"/>
              </w:rPr>
              <w:t>3.89</w:t>
            </w:r>
            <w:r>
              <w:rPr>
                <w:sz w:val="20"/>
              </w:rPr>
              <w:t>%</w:t>
            </w:r>
          </w:p>
        </w:tc>
        <w:tc>
          <w:tcPr>
            <w:tcW w:w="1297" w:type="dxa"/>
            <w:tcBorders>
              <w:top w:val="nil"/>
            </w:tcBorders>
          </w:tcPr>
          <w:p w14:paraId="18816C4F" w14:textId="315C38D0" w:rsidR="00FA2C17" w:rsidRPr="005A0E21" w:rsidRDefault="00F5705F" w:rsidP="008C0E07">
            <w:pPr>
              <w:jc w:val="center"/>
              <w:rPr>
                <w:sz w:val="20"/>
              </w:rPr>
            </w:pPr>
            <w:r>
              <w:rPr>
                <w:sz w:val="20"/>
              </w:rPr>
              <w:t>5</w:t>
            </w:r>
            <w:r w:rsidR="005E5F78">
              <w:rPr>
                <w:sz w:val="20"/>
              </w:rPr>
              <w:t>7</w:t>
            </w:r>
            <w:r>
              <w:rPr>
                <w:sz w:val="20"/>
              </w:rPr>
              <w:t>.6</w:t>
            </w:r>
            <w:r w:rsidR="005E5F78">
              <w:rPr>
                <w:sz w:val="20"/>
              </w:rPr>
              <w:t>4</w:t>
            </w:r>
            <w:r w:rsidR="000810C8">
              <w:rPr>
                <w:sz w:val="20"/>
              </w:rPr>
              <w:t>%</w:t>
            </w:r>
          </w:p>
        </w:tc>
        <w:tc>
          <w:tcPr>
            <w:tcW w:w="1297" w:type="dxa"/>
            <w:tcBorders>
              <w:top w:val="nil"/>
            </w:tcBorders>
          </w:tcPr>
          <w:p w14:paraId="192ED056" w14:textId="17C84C94" w:rsidR="00FA2C17" w:rsidRPr="005A0E21" w:rsidRDefault="00F5705F" w:rsidP="008C0E07">
            <w:pPr>
              <w:jc w:val="center"/>
              <w:rPr>
                <w:sz w:val="20"/>
              </w:rPr>
            </w:pPr>
            <w:r>
              <w:rPr>
                <w:sz w:val="20"/>
              </w:rPr>
              <w:t>55.</w:t>
            </w:r>
            <w:r w:rsidR="005E5F78">
              <w:rPr>
                <w:sz w:val="20"/>
              </w:rPr>
              <w:t>70</w:t>
            </w:r>
            <w:r w:rsidR="000810C8">
              <w:rPr>
                <w:sz w:val="20"/>
              </w:rPr>
              <w:t>%</w:t>
            </w:r>
          </w:p>
        </w:tc>
        <w:tc>
          <w:tcPr>
            <w:tcW w:w="1297" w:type="dxa"/>
            <w:tcBorders>
              <w:top w:val="nil"/>
            </w:tcBorders>
          </w:tcPr>
          <w:p w14:paraId="49A96774" w14:textId="748F1E1A" w:rsidR="00FA2C17" w:rsidRPr="005A0E21" w:rsidRDefault="000810C8" w:rsidP="008C0E07">
            <w:pPr>
              <w:jc w:val="center"/>
              <w:rPr>
                <w:sz w:val="20"/>
              </w:rPr>
            </w:pPr>
            <w:r>
              <w:rPr>
                <w:sz w:val="20"/>
              </w:rPr>
              <w:t>5</w:t>
            </w:r>
            <w:r w:rsidR="005E5F78">
              <w:rPr>
                <w:sz w:val="20"/>
              </w:rPr>
              <w:t>2</w:t>
            </w:r>
            <w:r w:rsidR="00F5705F">
              <w:rPr>
                <w:sz w:val="20"/>
              </w:rPr>
              <w:t>.</w:t>
            </w:r>
            <w:r w:rsidR="005E5F78">
              <w:rPr>
                <w:sz w:val="20"/>
              </w:rPr>
              <w:t>37</w:t>
            </w:r>
            <w:r>
              <w:rPr>
                <w:sz w:val="20"/>
              </w:rPr>
              <w:t>%</w:t>
            </w:r>
          </w:p>
        </w:tc>
        <w:tc>
          <w:tcPr>
            <w:tcW w:w="1297" w:type="dxa"/>
            <w:tcBorders>
              <w:top w:val="nil"/>
            </w:tcBorders>
          </w:tcPr>
          <w:p w14:paraId="1DDA6899" w14:textId="4A244FD8" w:rsidR="00FA2C17" w:rsidRPr="005A0E21" w:rsidRDefault="00F5705F" w:rsidP="008C0E07">
            <w:pPr>
              <w:jc w:val="center"/>
              <w:rPr>
                <w:sz w:val="20"/>
              </w:rPr>
            </w:pPr>
            <w:r>
              <w:rPr>
                <w:sz w:val="20"/>
              </w:rPr>
              <w:t>5</w:t>
            </w:r>
            <w:r w:rsidR="005E5F78">
              <w:rPr>
                <w:sz w:val="20"/>
              </w:rPr>
              <w:t>2</w:t>
            </w:r>
            <w:r>
              <w:rPr>
                <w:sz w:val="20"/>
              </w:rPr>
              <w:t>.</w:t>
            </w:r>
            <w:r w:rsidR="005E5F78">
              <w:rPr>
                <w:sz w:val="20"/>
              </w:rPr>
              <w:t>48</w:t>
            </w:r>
            <w:r w:rsidR="00FC003B">
              <w:rPr>
                <w:sz w:val="20"/>
              </w:rPr>
              <w:t>%</w:t>
            </w:r>
          </w:p>
        </w:tc>
      </w:tr>
      <w:tr w:rsidR="00FA2C17" w:rsidRPr="005A0E21" w14:paraId="5BAC7775" w14:textId="3DF566A6" w:rsidTr="00FA2C17">
        <w:trPr>
          <w:cantSplit/>
          <w:trHeight w:val="213"/>
          <w:jc w:val="center"/>
        </w:trPr>
        <w:tc>
          <w:tcPr>
            <w:tcW w:w="1297" w:type="dxa"/>
          </w:tcPr>
          <w:p w14:paraId="13935F2D" w14:textId="453B340C" w:rsidR="00FA2C17" w:rsidRPr="005A0E21" w:rsidRDefault="00FA2C17" w:rsidP="00E21BE6">
            <w:pPr>
              <w:pStyle w:val="Paragraph"/>
              <w:jc w:val="left"/>
            </w:pPr>
            <w:r>
              <w:t>Llama3</w:t>
            </w:r>
          </w:p>
        </w:tc>
        <w:tc>
          <w:tcPr>
            <w:tcW w:w="1297" w:type="dxa"/>
          </w:tcPr>
          <w:p w14:paraId="17B6ECA9" w14:textId="4DA7B39F" w:rsidR="00FA2C17" w:rsidRPr="005A0E21" w:rsidRDefault="00FC003B" w:rsidP="008C0E07">
            <w:pPr>
              <w:jc w:val="center"/>
              <w:rPr>
                <w:sz w:val="20"/>
              </w:rPr>
            </w:pPr>
            <w:r>
              <w:rPr>
                <w:sz w:val="20"/>
              </w:rPr>
              <w:t>5</w:t>
            </w:r>
            <w:r w:rsidR="005E5F78">
              <w:rPr>
                <w:sz w:val="20"/>
              </w:rPr>
              <w:t>3.4</w:t>
            </w:r>
            <w:r w:rsidR="00F5705F">
              <w:rPr>
                <w:sz w:val="20"/>
              </w:rPr>
              <w:t>0</w:t>
            </w:r>
            <w:r>
              <w:rPr>
                <w:sz w:val="20"/>
              </w:rPr>
              <w:t>%</w:t>
            </w:r>
          </w:p>
        </w:tc>
        <w:tc>
          <w:tcPr>
            <w:tcW w:w="1297" w:type="dxa"/>
          </w:tcPr>
          <w:p w14:paraId="5FA1C26B" w14:textId="3DBAF125" w:rsidR="00FA2C17" w:rsidRPr="005A0E21" w:rsidRDefault="00FC003B" w:rsidP="008C0E07">
            <w:pPr>
              <w:jc w:val="center"/>
              <w:rPr>
                <w:sz w:val="20"/>
              </w:rPr>
            </w:pPr>
            <w:r>
              <w:rPr>
                <w:sz w:val="20"/>
              </w:rPr>
              <w:t>5</w:t>
            </w:r>
            <w:r w:rsidR="005E5F78">
              <w:rPr>
                <w:sz w:val="20"/>
              </w:rPr>
              <w:t>5.07</w:t>
            </w:r>
            <w:r>
              <w:rPr>
                <w:sz w:val="20"/>
              </w:rPr>
              <w:t>%</w:t>
            </w:r>
          </w:p>
        </w:tc>
        <w:tc>
          <w:tcPr>
            <w:tcW w:w="1297" w:type="dxa"/>
          </w:tcPr>
          <w:p w14:paraId="192C80F4" w14:textId="3D3F838B" w:rsidR="00FA2C17" w:rsidRPr="005A0E21" w:rsidRDefault="00F5705F" w:rsidP="008C0E07">
            <w:pPr>
              <w:jc w:val="center"/>
              <w:rPr>
                <w:sz w:val="20"/>
              </w:rPr>
            </w:pPr>
            <w:r>
              <w:rPr>
                <w:sz w:val="20"/>
              </w:rPr>
              <w:t>5</w:t>
            </w:r>
            <w:r w:rsidR="005E5F78">
              <w:rPr>
                <w:sz w:val="20"/>
              </w:rPr>
              <w:t>3.58</w:t>
            </w:r>
            <w:r w:rsidR="00FC003B">
              <w:rPr>
                <w:sz w:val="20"/>
              </w:rPr>
              <w:t>%</w:t>
            </w:r>
          </w:p>
        </w:tc>
        <w:tc>
          <w:tcPr>
            <w:tcW w:w="1297" w:type="dxa"/>
          </w:tcPr>
          <w:p w14:paraId="60F4C083" w14:textId="25CF057E" w:rsidR="00FA2C17" w:rsidRPr="005A0E21" w:rsidRDefault="00F5705F" w:rsidP="008C0E07">
            <w:pPr>
              <w:jc w:val="center"/>
              <w:rPr>
                <w:sz w:val="20"/>
              </w:rPr>
            </w:pPr>
            <w:r>
              <w:rPr>
                <w:sz w:val="20"/>
              </w:rPr>
              <w:t>5</w:t>
            </w:r>
            <w:r w:rsidR="005E5F78">
              <w:rPr>
                <w:sz w:val="20"/>
              </w:rPr>
              <w:t>4.31</w:t>
            </w:r>
            <w:r w:rsidR="00FC003B">
              <w:rPr>
                <w:sz w:val="20"/>
              </w:rPr>
              <w:t>%</w:t>
            </w:r>
          </w:p>
        </w:tc>
        <w:tc>
          <w:tcPr>
            <w:tcW w:w="1297" w:type="dxa"/>
          </w:tcPr>
          <w:p w14:paraId="00FC1EFC" w14:textId="33D56226" w:rsidR="00FA2C17" w:rsidRPr="005A0E21" w:rsidRDefault="00FC003B" w:rsidP="008C0E07">
            <w:pPr>
              <w:jc w:val="center"/>
              <w:rPr>
                <w:sz w:val="20"/>
              </w:rPr>
            </w:pPr>
            <w:r>
              <w:rPr>
                <w:sz w:val="20"/>
              </w:rPr>
              <w:t>5</w:t>
            </w:r>
            <w:r w:rsidR="005E5F78">
              <w:rPr>
                <w:sz w:val="20"/>
              </w:rPr>
              <w:t>3</w:t>
            </w:r>
            <w:r w:rsidR="00F5705F">
              <w:rPr>
                <w:sz w:val="20"/>
              </w:rPr>
              <w:t>.</w:t>
            </w:r>
            <w:r w:rsidR="005E5F78">
              <w:rPr>
                <w:sz w:val="20"/>
              </w:rPr>
              <w:t>38</w:t>
            </w:r>
            <w:r>
              <w:rPr>
                <w:sz w:val="20"/>
              </w:rPr>
              <w:t>%</w:t>
            </w:r>
          </w:p>
        </w:tc>
        <w:tc>
          <w:tcPr>
            <w:tcW w:w="1297" w:type="dxa"/>
          </w:tcPr>
          <w:p w14:paraId="0A6FCE71" w14:textId="3823A81A" w:rsidR="00FA2C17" w:rsidRPr="005A0E21" w:rsidRDefault="00FC003B" w:rsidP="008C0E07">
            <w:pPr>
              <w:jc w:val="center"/>
              <w:rPr>
                <w:sz w:val="20"/>
              </w:rPr>
            </w:pPr>
            <w:r>
              <w:rPr>
                <w:sz w:val="20"/>
              </w:rPr>
              <w:t>5</w:t>
            </w:r>
            <w:r w:rsidR="005E5F78">
              <w:rPr>
                <w:sz w:val="20"/>
              </w:rPr>
              <w:t>3</w:t>
            </w:r>
            <w:r w:rsidR="00F5705F">
              <w:rPr>
                <w:sz w:val="20"/>
              </w:rPr>
              <w:t>.</w:t>
            </w:r>
            <w:r w:rsidR="005E5F78">
              <w:rPr>
                <w:sz w:val="20"/>
              </w:rPr>
              <w:t>41</w:t>
            </w:r>
            <w:r>
              <w:rPr>
                <w:sz w:val="20"/>
              </w:rPr>
              <w:t>%</w:t>
            </w:r>
          </w:p>
        </w:tc>
      </w:tr>
      <w:tr w:rsidR="00FA2C17" w:rsidRPr="005A0E21" w14:paraId="1165A705" w14:textId="26425D6F" w:rsidTr="00FA2C17">
        <w:trPr>
          <w:cantSplit/>
          <w:trHeight w:val="210"/>
          <w:jc w:val="center"/>
        </w:trPr>
        <w:tc>
          <w:tcPr>
            <w:tcW w:w="1297" w:type="dxa"/>
          </w:tcPr>
          <w:p w14:paraId="501A4D1B" w14:textId="5B40D143" w:rsidR="00FA2C17" w:rsidRDefault="00FA2C17" w:rsidP="00E21BE6">
            <w:pPr>
              <w:pStyle w:val="Paragraph"/>
              <w:jc w:val="left"/>
            </w:pPr>
            <w:r>
              <w:t>Falcon</w:t>
            </w:r>
          </w:p>
          <w:p w14:paraId="026FB5A0" w14:textId="3A502533" w:rsidR="00FA2C17" w:rsidRPr="005A0E21" w:rsidRDefault="00FA2C17" w:rsidP="00E21BE6">
            <w:pPr>
              <w:pStyle w:val="Paragraph"/>
              <w:jc w:val="left"/>
            </w:pPr>
            <w:r>
              <w:t>Mistral</w:t>
            </w:r>
          </w:p>
        </w:tc>
        <w:tc>
          <w:tcPr>
            <w:tcW w:w="1297" w:type="dxa"/>
          </w:tcPr>
          <w:p w14:paraId="1F3E7FEF" w14:textId="2524A2BF" w:rsidR="00FA2C17" w:rsidRDefault="00FC003B" w:rsidP="008C0E07">
            <w:pPr>
              <w:jc w:val="center"/>
              <w:rPr>
                <w:sz w:val="20"/>
              </w:rPr>
            </w:pPr>
            <w:r>
              <w:rPr>
                <w:sz w:val="20"/>
              </w:rPr>
              <w:t>5</w:t>
            </w:r>
            <w:r w:rsidR="005E5F78">
              <w:rPr>
                <w:sz w:val="20"/>
              </w:rPr>
              <w:t>1.8</w:t>
            </w:r>
            <w:r w:rsidR="00F5705F">
              <w:rPr>
                <w:sz w:val="20"/>
              </w:rPr>
              <w:t>0</w:t>
            </w:r>
            <w:r>
              <w:rPr>
                <w:sz w:val="20"/>
              </w:rPr>
              <w:t>%</w:t>
            </w:r>
          </w:p>
          <w:p w14:paraId="129760BE" w14:textId="0A5F1A85" w:rsidR="00FC003B" w:rsidRPr="005A0E21" w:rsidRDefault="00FC003B" w:rsidP="008C0E07">
            <w:pPr>
              <w:jc w:val="center"/>
              <w:rPr>
                <w:sz w:val="20"/>
              </w:rPr>
            </w:pPr>
            <w:r>
              <w:rPr>
                <w:sz w:val="20"/>
              </w:rPr>
              <w:t>5</w:t>
            </w:r>
            <w:r w:rsidR="005E5F78">
              <w:rPr>
                <w:sz w:val="20"/>
              </w:rPr>
              <w:t>5.3</w:t>
            </w:r>
            <w:r w:rsidR="00F5705F">
              <w:rPr>
                <w:sz w:val="20"/>
              </w:rPr>
              <w:t>0</w:t>
            </w:r>
            <w:r>
              <w:rPr>
                <w:sz w:val="20"/>
              </w:rPr>
              <w:t>%</w:t>
            </w:r>
          </w:p>
        </w:tc>
        <w:tc>
          <w:tcPr>
            <w:tcW w:w="1297" w:type="dxa"/>
          </w:tcPr>
          <w:p w14:paraId="4E80788B" w14:textId="78972B73" w:rsidR="00FA2C17" w:rsidRDefault="00FC003B" w:rsidP="008C0E07">
            <w:pPr>
              <w:jc w:val="center"/>
              <w:rPr>
                <w:sz w:val="20"/>
              </w:rPr>
            </w:pPr>
            <w:r>
              <w:rPr>
                <w:sz w:val="20"/>
              </w:rPr>
              <w:t>5</w:t>
            </w:r>
            <w:r w:rsidR="005E5F78">
              <w:rPr>
                <w:sz w:val="20"/>
              </w:rPr>
              <w:t>3.45</w:t>
            </w:r>
            <w:r>
              <w:rPr>
                <w:sz w:val="20"/>
              </w:rPr>
              <w:t>%</w:t>
            </w:r>
          </w:p>
          <w:p w14:paraId="5467138B" w14:textId="208BDE69" w:rsidR="00FC003B" w:rsidRPr="005A0E21" w:rsidRDefault="00503C5A" w:rsidP="008C0E07">
            <w:pPr>
              <w:jc w:val="center"/>
              <w:rPr>
                <w:sz w:val="20"/>
              </w:rPr>
            </w:pPr>
            <w:r>
              <w:rPr>
                <w:sz w:val="20"/>
              </w:rPr>
              <w:t>5</w:t>
            </w:r>
            <w:r w:rsidR="005E5F78">
              <w:rPr>
                <w:sz w:val="20"/>
              </w:rPr>
              <w:t>6.73</w:t>
            </w:r>
            <w:r>
              <w:rPr>
                <w:sz w:val="20"/>
              </w:rPr>
              <w:t>%</w:t>
            </w:r>
          </w:p>
        </w:tc>
        <w:tc>
          <w:tcPr>
            <w:tcW w:w="1297" w:type="dxa"/>
          </w:tcPr>
          <w:p w14:paraId="2711D752" w14:textId="0D053F42" w:rsidR="00FA2C17" w:rsidRDefault="00F5705F" w:rsidP="008C0E07">
            <w:pPr>
              <w:jc w:val="center"/>
              <w:rPr>
                <w:sz w:val="20"/>
              </w:rPr>
            </w:pPr>
            <w:r>
              <w:rPr>
                <w:sz w:val="20"/>
              </w:rPr>
              <w:t>5</w:t>
            </w:r>
            <w:r w:rsidR="005E5F78">
              <w:rPr>
                <w:sz w:val="20"/>
              </w:rPr>
              <w:t>2.42</w:t>
            </w:r>
            <w:r w:rsidR="00FC003B">
              <w:rPr>
                <w:sz w:val="20"/>
              </w:rPr>
              <w:t>%</w:t>
            </w:r>
          </w:p>
          <w:p w14:paraId="50BFB7D9" w14:textId="1D30E4AB" w:rsidR="00503C5A" w:rsidRPr="005A0E21" w:rsidRDefault="005E5F78" w:rsidP="008C0E07">
            <w:pPr>
              <w:jc w:val="center"/>
              <w:rPr>
                <w:sz w:val="20"/>
              </w:rPr>
            </w:pPr>
            <w:r>
              <w:rPr>
                <w:sz w:val="20"/>
              </w:rPr>
              <w:t>57</w:t>
            </w:r>
            <w:r w:rsidR="00F5705F">
              <w:rPr>
                <w:sz w:val="20"/>
              </w:rPr>
              <w:t>.</w:t>
            </w:r>
            <w:r>
              <w:rPr>
                <w:sz w:val="20"/>
              </w:rPr>
              <w:t>06</w:t>
            </w:r>
            <w:r w:rsidR="00503C5A">
              <w:rPr>
                <w:sz w:val="20"/>
              </w:rPr>
              <w:t>%</w:t>
            </w:r>
          </w:p>
        </w:tc>
        <w:tc>
          <w:tcPr>
            <w:tcW w:w="1297" w:type="dxa"/>
          </w:tcPr>
          <w:p w14:paraId="42076C89" w14:textId="3A0A61E2" w:rsidR="00FA2C17" w:rsidRDefault="00FC003B" w:rsidP="008C0E07">
            <w:pPr>
              <w:jc w:val="center"/>
              <w:rPr>
                <w:sz w:val="20"/>
              </w:rPr>
            </w:pPr>
            <w:r>
              <w:rPr>
                <w:sz w:val="20"/>
              </w:rPr>
              <w:t>5</w:t>
            </w:r>
            <w:r w:rsidR="005E5F78">
              <w:rPr>
                <w:sz w:val="20"/>
              </w:rPr>
              <w:t>2.93</w:t>
            </w:r>
            <w:r>
              <w:rPr>
                <w:sz w:val="20"/>
              </w:rPr>
              <w:t>%</w:t>
            </w:r>
          </w:p>
          <w:p w14:paraId="4AD164F8" w14:textId="3ED44C77" w:rsidR="00503C5A" w:rsidRPr="005A0E21" w:rsidRDefault="005E5F78" w:rsidP="008C0E07">
            <w:pPr>
              <w:jc w:val="center"/>
              <w:rPr>
                <w:sz w:val="20"/>
              </w:rPr>
            </w:pPr>
            <w:r>
              <w:rPr>
                <w:sz w:val="20"/>
              </w:rPr>
              <w:t>56</w:t>
            </w:r>
            <w:r w:rsidR="00F5705F">
              <w:rPr>
                <w:sz w:val="20"/>
              </w:rPr>
              <w:t>.</w:t>
            </w:r>
            <w:r>
              <w:rPr>
                <w:sz w:val="20"/>
              </w:rPr>
              <w:t>89</w:t>
            </w:r>
            <w:r w:rsidR="00503C5A">
              <w:rPr>
                <w:sz w:val="20"/>
              </w:rPr>
              <w:t>%</w:t>
            </w:r>
          </w:p>
        </w:tc>
        <w:tc>
          <w:tcPr>
            <w:tcW w:w="1297" w:type="dxa"/>
          </w:tcPr>
          <w:p w14:paraId="4B2B45E7" w14:textId="45A9DE83" w:rsidR="00FA2C17" w:rsidRDefault="00FC003B" w:rsidP="008C0E07">
            <w:pPr>
              <w:jc w:val="center"/>
              <w:rPr>
                <w:sz w:val="20"/>
              </w:rPr>
            </w:pPr>
            <w:r>
              <w:rPr>
                <w:sz w:val="20"/>
              </w:rPr>
              <w:t>5</w:t>
            </w:r>
            <w:r w:rsidR="005E5F78">
              <w:rPr>
                <w:sz w:val="20"/>
              </w:rPr>
              <w:t>1</w:t>
            </w:r>
            <w:r w:rsidR="00F5705F">
              <w:rPr>
                <w:sz w:val="20"/>
              </w:rPr>
              <w:t>.</w:t>
            </w:r>
            <w:r w:rsidR="005E5F78">
              <w:rPr>
                <w:sz w:val="20"/>
              </w:rPr>
              <w:t>77</w:t>
            </w:r>
            <w:r>
              <w:rPr>
                <w:sz w:val="20"/>
              </w:rPr>
              <w:t>%</w:t>
            </w:r>
          </w:p>
          <w:p w14:paraId="296A38BB" w14:textId="003CA892" w:rsidR="00503C5A" w:rsidRPr="005A0E21" w:rsidRDefault="00503C5A" w:rsidP="008C0E07">
            <w:pPr>
              <w:jc w:val="center"/>
              <w:rPr>
                <w:sz w:val="20"/>
              </w:rPr>
            </w:pPr>
            <w:r>
              <w:rPr>
                <w:sz w:val="20"/>
              </w:rPr>
              <w:t>5</w:t>
            </w:r>
            <w:r w:rsidR="005E5F78">
              <w:rPr>
                <w:sz w:val="20"/>
              </w:rPr>
              <w:t>5</w:t>
            </w:r>
            <w:r w:rsidR="00F5705F">
              <w:rPr>
                <w:sz w:val="20"/>
              </w:rPr>
              <w:t>.</w:t>
            </w:r>
            <w:r w:rsidR="005E5F78">
              <w:rPr>
                <w:sz w:val="20"/>
              </w:rPr>
              <w:t>24</w:t>
            </w:r>
            <w:r>
              <w:rPr>
                <w:sz w:val="20"/>
              </w:rPr>
              <w:t>%</w:t>
            </w:r>
          </w:p>
        </w:tc>
        <w:tc>
          <w:tcPr>
            <w:tcW w:w="1297" w:type="dxa"/>
          </w:tcPr>
          <w:p w14:paraId="077C4521" w14:textId="15C0BE36" w:rsidR="00FA2C17" w:rsidRDefault="00FC003B" w:rsidP="008C0E07">
            <w:pPr>
              <w:jc w:val="center"/>
              <w:rPr>
                <w:sz w:val="20"/>
              </w:rPr>
            </w:pPr>
            <w:r>
              <w:rPr>
                <w:sz w:val="20"/>
              </w:rPr>
              <w:t>5</w:t>
            </w:r>
            <w:r w:rsidR="005E5F78">
              <w:rPr>
                <w:sz w:val="20"/>
              </w:rPr>
              <w:t>1</w:t>
            </w:r>
            <w:r>
              <w:rPr>
                <w:sz w:val="20"/>
              </w:rPr>
              <w:t>.</w:t>
            </w:r>
            <w:r w:rsidR="005E5F78">
              <w:rPr>
                <w:sz w:val="20"/>
              </w:rPr>
              <w:t>81</w:t>
            </w:r>
            <w:r>
              <w:rPr>
                <w:sz w:val="20"/>
              </w:rPr>
              <w:t>%</w:t>
            </w:r>
          </w:p>
          <w:p w14:paraId="5B0722C5" w14:textId="29EF48AB" w:rsidR="00503C5A" w:rsidRPr="005A0E21" w:rsidRDefault="00503C5A" w:rsidP="008C0E07">
            <w:pPr>
              <w:jc w:val="center"/>
              <w:rPr>
                <w:sz w:val="20"/>
              </w:rPr>
            </w:pPr>
            <w:r>
              <w:rPr>
                <w:sz w:val="20"/>
              </w:rPr>
              <w:t>5</w:t>
            </w:r>
            <w:r w:rsidR="005E5F78">
              <w:rPr>
                <w:sz w:val="20"/>
              </w:rPr>
              <w:t>5</w:t>
            </w:r>
            <w:r w:rsidR="00F5705F">
              <w:rPr>
                <w:sz w:val="20"/>
              </w:rPr>
              <w:t>.</w:t>
            </w:r>
            <w:r w:rsidR="005E5F78">
              <w:rPr>
                <w:sz w:val="20"/>
              </w:rPr>
              <w:t>30</w:t>
            </w:r>
            <w:r>
              <w:rPr>
                <w:sz w:val="20"/>
              </w:rPr>
              <w:t>%</w:t>
            </w:r>
          </w:p>
        </w:tc>
      </w:tr>
    </w:tbl>
    <w:p w14:paraId="0B287DA8" w14:textId="77777777" w:rsidR="00D70234" w:rsidRDefault="00D70234" w:rsidP="00D073E0">
      <w:pPr>
        <w:pStyle w:val="Paragraph"/>
        <w:ind w:firstLine="0"/>
      </w:pPr>
    </w:p>
    <w:p w14:paraId="6283BE14" w14:textId="01AB2E3A" w:rsidR="003A51A3" w:rsidRDefault="004859BA" w:rsidP="004859BA">
      <w:pPr>
        <w:pStyle w:val="Paragraph"/>
      </w:pPr>
      <w:r w:rsidRPr="004859BA">
        <w:t>In the evaluation of fine-tuned multimodal and LLM embeddings with XGBoost, LLaMA3 results in the best overall performance with 56.50% accuracy and achieves the highest precision, F1 score, macro F1, and weighted F1, with high overall predictive accuracy and consistency</w:t>
      </w:r>
      <w:r w:rsidR="00D51CF2">
        <w:t xml:space="preserve"> (refer to Table 2)</w:t>
      </w:r>
      <w:r w:rsidRPr="004859BA">
        <w:t>. GPT-2 does remarkably well in terms of solid recall and a decent F1 score, making it a reliable second choice. Although Falcon has the highest recall and F1, the low precision and macro-F1 indicate its potential bias towards the over-prediction of some classes. In the case of Mistral, the best performer in the pre-trained setting, now lags with moderate scores in all the metrics and showing the least improvement from fine-tuning. In general, fine-tuning benefits the most for LLaMA3, offering the best balance of performance over all metrics.</w:t>
      </w:r>
    </w:p>
    <w:p w14:paraId="3E4DBBD7" w14:textId="77777777" w:rsidR="004859BA" w:rsidRDefault="004859BA" w:rsidP="00AF6A54">
      <w:pPr>
        <w:pStyle w:val="Paragraph"/>
        <w:jc w:val="left"/>
      </w:pPr>
    </w:p>
    <w:p w14:paraId="1888AB5F" w14:textId="593BA692" w:rsidR="00052ADC" w:rsidRDefault="0088478C" w:rsidP="00052ADC">
      <w:pPr>
        <w:pStyle w:val="Paragraph"/>
        <w:jc w:val="center"/>
        <w:rPr>
          <w:lang w:val="en-MY"/>
        </w:rPr>
      </w:pPr>
      <w:r>
        <w:rPr>
          <w:b/>
          <w:bCs/>
          <w:lang w:val="en-MY"/>
        </w:rPr>
        <w:t xml:space="preserve">TABLE 2. </w:t>
      </w:r>
      <w:r w:rsidR="00A74AEF" w:rsidRPr="00A74AEF">
        <w:t xml:space="preserve">Prediction Accuracy using Fine-tuned </w:t>
      </w:r>
      <w:r w:rsidR="0000395B">
        <w:t xml:space="preserve">Multimodal &amp; </w:t>
      </w:r>
      <w:r w:rsidR="00A74AEF" w:rsidRPr="00A74AEF">
        <w:t>LLM</w:t>
      </w:r>
      <w:r w:rsidR="00A74AEF">
        <w:t>s</w:t>
      </w:r>
      <w:r w:rsidR="00A74AEF" w:rsidRPr="00A74AEF">
        <w:t xml:space="preserve"> Embeddings with XGBoost</w:t>
      </w:r>
    </w:p>
    <w:tbl>
      <w:tblPr>
        <w:tblW w:w="9079" w:type="dxa"/>
        <w:jc w:val="center"/>
        <w:tblBorders>
          <w:bottom w:val="single" w:sz="4" w:space="0" w:color="auto"/>
        </w:tblBorders>
        <w:tblLayout w:type="fixed"/>
        <w:tblLook w:val="0000" w:firstRow="0" w:lastRow="0" w:firstColumn="0" w:lastColumn="0" w:noHBand="0" w:noVBand="0"/>
      </w:tblPr>
      <w:tblGrid>
        <w:gridCol w:w="1297"/>
        <w:gridCol w:w="1297"/>
        <w:gridCol w:w="1297"/>
        <w:gridCol w:w="1297"/>
        <w:gridCol w:w="1297"/>
        <w:gridCol w:w="1297"/>
        <w:gridCol w:w="1297"/>
      </w:tblGrid>
      <w:tr w:rsidR="00457278" w:rsidRPr="00075EA6" w14:paraId="57CACDF0" w14:textId="77777777" w:rsidTr="008C0E07">
        <w:trPr>
          <w:cantSplit/>
          <w:trHeight w:val="242"/>
          <w:jc w:val="center"/>
        </w:trPr>
        <w:tc>
          <w:tcPr>
            <w:tcW w:w="1297" w:type="dxa"/>
            <w:tcBorders>
              <w:top w:val="single" w:sz="4" w:space="0" w:color="auto"/>
              <w:bottom w:val="single" w:sz="4" w:space="0" w:color="auto"/>
            </w:tcBorders>
            <w:vAlign w:val="center"/>
          </w:tcPr>
          <w:p w14:paraId="164D6280" w14:textId="11F4C611" w:rsidR="00457278" w:rsidRPr="00075EA6" w:rsidRDefault="00457278" w:rsidP="00457278">
            <w:pPr>
              <w:jc w:val="center"/>
            </w:pPr>
            <w:r>
              <w:rPr>
                <w:b/>
                <w:sz w:val="18"/>
                <w:szCs w:val="18"/>
              </w:rPr>
              <w:t>LLMs</w:t>
            </w:r>
          </w:p>
        </w:tc>
        <w:tc>
          <w:tcPr>
            <w:tcW w:w="1297" w:type="dxa"/>
            <w:tcBorders>
              <w:top w:val="single" w:sz="4" w:space="0" w:color="auto"/>
              <w:bottom w:val="single" w:sz="4" w:space="0" w:color="auto"/>
            </w:tcBorders>
            <w:vAlign w:val="center"/>
          </w:tcPr>
          <w:p w14:paraId="31C89826" w14:textId="3CEE4B43" w:rsidR="00457278" w:rsidRPr="00075EA6" w:rsidRDefault="00457278" w:rsidP="00457278">
            <w:pPr>
              <w:jc w:val="center"/>
              <w:rPr>
                <w:b/>
                <w:sz w:val="18"/>
                <w:szCs w:val="18"/>
              </w:rPr>
            </w:pPr>
            <w:r>
              <w:rPr>
                <w:b/>
                <w:sz w:val="18"/>
                <w:szCs w:val="18"/>
              </w:rPr>
              <w:t>Accuracy</w:t>
            </w:r>
          </w:p>
        </w:tc>
        <w:tc>
          <w:tcPr>
            <w:tcW w:w="1297" w:type="dxa"/>
            <w:tcBorders>
              <w:top w:val="single" w:sz="4" w:space="0" w:color="auto"/>
              <w:bottom w:val="single" w:sz="4" w:space="0" w:color="auto"/>
            </w:tcBorders>
            <w:vAlign w:val="center"/>
          </w:tcPr>
          <w:p w14:paraId="7781C6DD" w14:textId="115E3144" w:rsidR="00457278" w:rsidRPr="00075EA6" w:rsidRDefault="00457278" w:rsidP="00457278">
            <w:pPr>
              <w:jc w:val="center"/>
              <w:rPr>
                <w:b/>
                <w:sz w:val="18"/>
                <w:szCs w:val="18"/>
              </w:rPr>
            </w:pPr>
            <w:r>
              <w:rPr>
                <w:b/>
                <w:sz w:val="18"/>
                <w:szCs w:val="18"/>
              </w:rPr>
              <w:t>Precision</w:t>
            </w:r>
          </w:p>
        </w:tc>
        <w:tc>
          <w:tcPr>
            <w:tcW w:w="1297" w:type="dxa"/>
            <w:tcBorders>
              <w:top w:val="single" w:sz="4" w:space="0" w:color="auto"/>
              <w:bottom w:val="single" w:sz="4" w:space="0" w:color="auto"/>
            </w:tcBorders>
          </w:tcPr>
          <w:p w14:paraId="48B6FD0D" w14:textId="1594756B" w:rsidR="00457278" w:rsidRPr="00075EA6" w:rsidRDefault="00457278" w:rsidP="00457278">
            <w:pPr>
              <w:jc w:val="center"/>
              <w:rPr>
                <w:b/>
                <w:sz w:val="18"/>
                <w:szCs w:val="18"/>
              </w:rPr>
            </w:pPr>
            <w:r>
              <w:rPr>
                <w:b/>
                <w:sz w:val="18"/>
                <w:szCs w:val="18"/>
              </w:rPr>
              <w:t>Recall</w:t>
            </w:r>
          </w:p>
        </w:tc>
        <w:tc>
          <w:tcPr>
            <w:tcW w:w="1297" w:type="dxa"/>
            <w:tcBorders>
              <w:top w:val="single" w:sz="4" w:space="0" w:color="auto"/>
              <w:bottom w:val="single" w:sz="4" w:space="0" w:color="auto"/>
            </w:tcBorders>
          </w:tcPr>
          <w:p w14:paraId="2F16C3CD" w14:textId="119C7767" w:rsidR="00457278" w:rsidRPr="00075EA6" w:rsidRDefault="00457278" w:rsidP="00457278">
            <w:pPr>
              <w:jc w:val="center"/>
              <w:rPr>
                <w:b/>
                <w:sz w:val="18"/>
                <w:szCs w:val="18"/>
              </w:rPr>
            </w:pPr>
            <w:r>
              <w:rPr>
                <w:b/>
                <w:sz w:val="18"/>
                <w:szCs w:val="18"/>
              </w:rPr>
              <w:t>F1 Score</w:t>
            </w:r>
          </w:p>
        </w:tc>
        <w:tc>
          <w:tcPr>
            <w:tcW w:w="1297" w:type="dxa"/>
            <w:tcBorders>
              <w:top w:val="single" w:sz="4" w:space="0" w:color="auto"/>
              <w:bottom w:val="single" w:sz="4" w:space="0" w:color="auto"/>
            </w:tcBorders>
          </w:tcPr>
          <w:p w14:paraId="17624E6A" w14:textId="4089FE7D" w:rsidR="00457278" w:rsidRPr="00075EA6" w:rsidRDefault="00457278" w:rsidP="00457278">
            <w:pPr>
              <w:jc w:val="center"/>
              <w:rPr>
                <w:b/>
                <w:sz w:val="18"/>
                <w:szCs w:val="18"/>
              </w:rPr>
            </w:pPr>
            <w:r>
              <w:rPr>
                <w:b/>
                <w:sz w:val="18"/>
                <w:szCs w:val="18"/>
              </w:rPr>
              <w:t xml:space="preserve">Macro F1 </w:t>
            </w:r>
          </w:p>
        </w:tc>
        <w:tc>
          <w:tcPr>
            <w:tcW w:w="1297" w:type="dxa"/>
            <w:tcBorders>
              <w:top w:val="single" w:sz="4" w:space="0" w:color="auto"/>
              <w:bottom w:val="single" w:sz="4" w:space="0" w:color="auto"/>
            </w:tcBorders>
          </w:tcPr>
          <w:p w14:paraId="3167022A" w14:textId="316CDBE0" w:rsidR="00457278" w:rsidRPr="00075EA6" w:rsidRDefault="00457278" w:rsidP="00457278">
            <w:pPr>
              <w:jc w:val="center"/>
              <w:rPr>
                <w:b/>
                <w:sz w:val="18"/>
                <w:szCs w:val="18"/>
              </w:rPr>
            </w:pPr>
            <w:r>
              <w:rPr>
                <w:b/>
                <w:sz w:val="18"/>
                <w:szCs w:val="18"/>
              </w:rPr>
              <w:t xml:space="preserve">Weight F1 </w:t>
            </w:r>
          </w:p>
        </w:tc>
      </w:tr>
      <w:tr w:rsidR="00457278" w:rsidRPr="005A0E21" w14:paraId="1C759B72" w14:textId="77777777" w:rsidTr="008C0E07">
        <w:trPr>
          <w:cantSplit/>
          <w:trHeight w:val="191"/>
          <w:jc w:val="center"/>
        </w:trPr>
        <w:tc>
          <w:tcPr>
            <w:tcW w:w="1297" w:type="dxa"/>
            <w:tcBorders>
              <w:top w:val="nil"/>
            </w:tcBorders>
          </w:tcPr>
          <w:p w14:paraId="1A4B515F" w14:textId="6F206B7B" w:rsidR="00457278" w:rsidRPr="005A0E21" w:rsidRDefault="00457278" w:rsidP="00457278">
            <w:pPr>
              <w:pStyle w:val="Paragraph"/>
              <w:jc w:val="left"/>
            </w:pPr>
            <w:r>
              <w:t>Gpt2</w:t>
            </w:r>
          </w:p>
        </w:tc>
        <w:tc>
          <w:tcPr>
            <w:tcW w:w="1297" w:type="dxa"/>
            <w:tcBorders>
              <w:top w:val="nil"/>
            </w:tcBorders>
          </w:tcPr>
          <w:p w14:paraId="567D738A" w14:textId="75708541" w:rsidR="00457278" w:rsidRPr="005A0E21" w:rsidRDefault="00457278" w:rsidP="00457278">
            <w:pPr>
              <w:jc w:val="center"/>
              <w:rPr>
                <w:sz w:val="20"/>
              </w:rPr>
            </w:pPr>
            <w:r>
              <w:rPr>
                <w:sz w:val="20"/>
              </w:rPr>
              <w:t>5</w:t>
            </w:r>
            <w:r w:rsidR="005E5F78">
              <w:rPr>
                <w:sz w:val="20"/>
              </w:rPr>
              <w:t>4</w:t>
            </w:r>
            <w:r>
              <w:rPr>
                <w:sz w:val="20"/>
              </w:rPr>
              <w:t>.</w:t>
            </w:r>
            <w:r w:rsidR="005E5F78">
              <w:rPr>
                <w:sz w:val="20"/>
              </w:rPr>
              <w:t>7</w:t>
            </w:r>
            <w:r>
              <w:rPr>
                <w:sz w:val="20"/>
              </w:rPr>
              <w:t>0%</w:t>
            </w:r>
          </w:p>
        </w:tc>
        <w:tc>
          <w:tcPr>
            <w:tcW w:w="1297" w:type="dxa"/>
            <w:tcBorders>
              <w:top w:val="nil"/>
            </w:tcBorders>
          </w:tcPr>
          <w:p w14:paraId="25C660A8" w14:textId="3CC0C4BA" w:rsidR="00457278" w:rsidRPr="005A0E21" w:rsidRDefault="00457278" w:rsidP="00457278">
            <w:pPr>
              <w:jc w:val="center"/>
              <w:rPr>
                <w:sz w:val="20"/>
              </w:rPr>
            </w:pPr>
            <w:r>
              <w:rPr>
                <w:sz w:val="20"/>
              </w:rPr>
              <w:t>5</w:t>
            </w:r>
            <w:r w:rsidR="005E5F78">
              <w:rPr>
                <w:sz w:val="20"/>
              </w:rPr>
              <w:t>6</w:t>
            </w:r>
            <w:r>
              <w:rPr>
                <w:sz w:val="20"/>
              </w:rPr>
              <w:t>.</w:t>
            </w:r>
            <w:r w:rsidR="005E5F78">
              <w:rPr>
                <w:sz w:val="20"/>
              </w:rPr>
              <w:t>13</w:t>
            </w:r>
            <w:r>
              <w:rPr>
                <w:sz w:val="20"/>
              </w:rPr>
              <w:t>%</w:t>
            </w:r>
          </w:p>
        </w:tc>
        <w:tc>
          <w:tcPr>
            <w:tcW w:w="1297" w:type="dxa"/>
            <w:tcBorders>
              <w:top w:val="nil"/>
            </w:tcBorders>
          </w:tcPr>
          <w:p w14:paraId="4676D99C" w14:textId="0A37C189" w:rsidR="00457278" w:rsidRPr="005A0E21" w:rsidRDefault="00457278" w:rsidP="00457278">
            <w:pPr>
              <w:jc w:val="center"/>
              <w:rPr>
                <w:sz w:val="20"/>
              </w:rPr>
            </w:pPr>
            <w:r>
              <w:rPr>
                <w:sz w:val="20"/>
              </w:rPr>
              <w:t>5</w:t>
            </w:r>
            <w:r w:rsidR="005E5F78">
              <w:rPr>
                <w:sz w:val="20"/>
              </w:rPr>
              <w:t>7</w:t>
            </w:r>
            <w:r>
              <w:rPr>
                <w:sz w:val="20"/>
              </w:rPr>
              <w:t>.6</w:t>
            </w:r>
            <w:r w:rsidR="005E5F78">
              <w:rPr>
                <w:sz w:val="20"/>
              </w:rPr>
              <w:t>4</w:t>
            </w:r>
            <w:r>
              <w:rPr>
                <w:sz w:val="20"/>
              </w:rPr>
              <w:t>%</w:t>
            </w:r>
          </w:p>
        </w:tc>
        <w:tc>
          <w:tcPr>
            <w:tcW w:w="1297" w:type="dxa"/>
            <w:tcBorders>
              <w:top w:val="nil"/>
            </w:tcBorders>
          </w:tcPr>
          <w:p w14:paraId="58870193" w14:textId="0E9526CA" w:rsidR="00457278" w:rsidRPr="005A0E21" w:rsidRDefault="00457278" w:rsidP="00457278">
            <w:pPr>
              <w:jc w:val="center"/>
              <w:rPr>
                <w:sz w:val="20"/>
              </w:rPr>
            </w:pPr>
            <w:r>
              <w:rPr>
                <w:sz w:val="20"/>
              </w:rPr>
              <w:t>5</w:t>
            </w:r>
            <w:r w:rsidR="005E5F78">
              <w:rPr>
                <w:sz w:val="20"/>
              </w:rPr>
              <w:t>6</w:t>
            </w:r>
            <w:r>
              <w:rPr>
                <w:sz w:val="20"/>
              </w:rPr>
              <w:t>.</w:t>
            </w:r>
            <w:r w:rsidR="005E5F78">
              <w:rPr>
                <w:sz w:val="20"/>
              </w:rPr>
              <w:t>40</w:t>
            </w:r>
            <w:r>
              <w:rPr>
                <w:sz w:val="20"/>
              </w:rPr>
              <w:t>%</w:t>
            </w:r>
          </w:p>
        </w:tc>
        <w:tc>
          <w:tcPr>
            <w:tcW w:w="1297" w:type="dxa"/>
            <w:tcBorders>
              <w:top w:val="nil"/>
            </w:tcBorders>
          </w:tcPr>
          <w:p w14:paraId="4E543E51" w14:textId="502846C9" w:rsidR="00457278" w:rsidRPr="005A0E21" w:rsidRDefault="00457278" w:rsidP="00457278">
            <w:pPr>
              <w:jc w:val="center"/>
              <w:rPr>
                <w:sz w:val="20"/>
              </w:rPr>
            </w:pPr>
            <w:r>
              <w:rPr>
                <w:sz w:val="20"/>
              </w:rPr>
              <w:t>5</w:t>
            </w:r>
            <w:r w:rsidR="005E5F78">
              <w:rPr>
                <w:sz w:val="20"/>
              </w:rPr>
              <w:t>4</w:t>
            </w:r>
            <w:r>
              <w:rPr>
                <w:sz w:val="20"/>
              </w:rPr>
              <w:t>.</w:t>
            </w:r>
            <w:r w:rsidR="005E5F78">
              <w:rPr>
                <w:sz w:val="20"/>
              </w:rPr>
              <w:t>63</w:t>
            </w:r>
            <w:r>
              <w:rPr>
                <w:sz w:val="20"/>
              </w:rPr>
              <w:t>%</w:t>
            </w:r>
          </w:p>
        </w:tc>
        <w:tc>
          <w:tcPr>
            <w:tcW w:w="1297" w:type="dxa"/>
            <w:tcBorders>
              <w:top w:val="nil"/>
            </w:tcBorders>
          </w:tcPr>
          <w:p w14:paraId="10E78212" w14:textId="15E9EE88" w:rsidR="00457278" w:rsidRPr="005A0E21" w:rsidRDefault="00457278" w:rsidP="00457278">
            <w:pPr>
              <w:jc w:val="center"/>
              <w:rPr>
                <w:sz w:val="20"/>
              </w:rPr>
            </w:pPr>
            <w:r>
              <w:rPr>
                <w:sz w:val="20"/>
              </w:rPr>
              <w:t>5</w:t>
            </w:r>
            <w:r w:rsidR="005E5F78">
              <w:rPr>
                <w:sz w:val="20"/>
              </w:rPr>
              <w:t>4</w:t>
            </w:r>
            <w:r>
              <w:rPr>
                <w:sz w:val="20"/>
              </w:rPr>
              <w:t>.</w:t>
            </w:r>
            <w:r w:rsidR="005E5F78">
              <w:rPr>
                <w:sz w:val="20"/>
              </w:rPr>
              <w:t>69</w:t>
            </w:r>
            <w:r>
              <w:rPr>
                <w:sz w:val="20"/>
              </w:rPr>
              <w:t>%</w:t>
            </w:r>
          </w:p>
        </w:tc>
      </w:tr>
      <w:tr w:rsidR="00457278" w:rsidRPr="005A0E21" w14:paraId="508F6F2A" w14:textId="77777777" w:rsidTr="008C0E07">
        <w:trPr>
          <w:cantSplit/>
          <w:trHeight w:val="213"/>
          <w:jc w:val="center"/>
        </w:trPr>
        <w:tc>
          <w:tcPr>
            <w:tcW w:w="1297" w:type="dxa"/>
          </w:tcPr>
          <w:p w14:paraId="66D93303" w14:textId="518FBEAD" w:rsidR="00457278" w:rsidRPr="005A0E21" w:rsidRDefault="00457278" w:rsidP="00457278">
            <w:pPr>
              <w:pStyle w:val="Paragraph"/>
              <w:jc w:val="left"/>
            </w:pPr>
            <w:r>
              <w:t>Llama3</w:t>
            </w:r>
          </w:p>
        </w:tc>
        <w:tc>
          <w:tcPr>
            <w:tcW w:w="1297" w:type="dxa"/>
          </w:tcPr>
          <w:p w14:paraId="3586E8AF" w14:textId="641E89C9" w:rsidR="00457278" w:rsidRPr="005A0E21" w:rsidRDefault="00457278" w:rsidP="00457278">
            <w:pPr>
              <w:jc w:val="center"/>
              <w:rPr>
                <w:sz w:val="20"/>
              </w:rPr>
            </w:pPr>
            <w:r>
              <w:rPr>
                <w:sz w:val="20"/>
              </w:rPr>
              <w:t>5</w:t>
            </w:r>
            <w:r w:rsidR="0067734A">
              <w:rPr>
                <w:sz w:val="20"/>
              </w:rPr>
              <w:t>6</w:t>
            </w:r>
            <w:r>
              <w:rPr>
                <w:sz w:val="20"/>
              </w:rPr>
              <w:t>.</w:t>
            </w:r>
            <w:r w:rsidR="0067734A">
              <w:rPr>
                <w:sz w:val="20"/>
              </w:rPr>
              <w:t>5</w:t>
            </w:r>
            <w:r>
              <w:rPr>
                <w:sz w:val="20"/>
              </w:rPr>
              <w:t>0%</w:t>
            </w:r>
          </w:p>
        </w:tc>
        <w:tc>
          <w:tcPr>
            <w:tcW w:w="1297" w:type="dxa"/>
          </w:tcPr>
          <w:p w14:paraId="13995F50" w14:textId="3666F0F3" w:rsidR="00457278" w:rsidRPr="005A0E21" w:rsidRDefault="00457278" w:rsidP="00457278">
            <w:pPr>
              <w:jc w:val="center"/>
              <w:rPr>
                <w:sz w:val="20"/>
              </w:rPr>
            </w:pPr>
            <w:r>
              <w:rPr>
                <w:sz w:val="20"/>
              </w:rPr>
              <w:t>5</w:t>
            </w:r>
            <w:r w:rsidR="0067734A">
              <w:rPr>
                <w:sz w:val="20"/>
              </w:rPr>
              <w:t>8</w:t>
            </w:r>
            <w:r>
              <w:rPr>
                <w:sz w:val="20"/>
              </w:rPr>
              <w:t>.</w:t>
            </w:r>
            <w:r w:rsidR="0067734A">
              <w:rPr>
                <w:sz w:val="20"/>
              </w:rPr>
              <w:t>01</w:t>
            </w:r>
            <w:r>
              <w:rPr>
                <w:sz w:val="20"/>
              </w:rPr>
              <w:t>%</w:t>
            </w:r>
          </w:p>
        </w:tc>
        <w:tc>
          <w:tcPr>
            <w:tcW w:w="1297" w:type="dxa"/>
          </w:tcPr>
          <w:p w14:paraId="7DEA3C74" w14:textId="115F3C97" w:rsidR="00457278" w:rsidRPr="005A0E21" w:rsidRDefault="00457278" w:rsidP="00457278">
            <w:pPr>
              <w:jc w:val="center"/>
              <w:rPr>
                <w:sz w:val="20"/>
              </w:rPr>
            </w:pPr>
            <w:r>
              <w:rPr>
                <w:sz w:val="20"/>
              </w:rPr>
              <w:t>57.</w:t>
            </w:r>
            <w:r w:rsidR="0067734A">
              <w:rPr>
                <w:sz w:val="20"/>
              </w:rPr>
              <w:t>4</w:t>
            </w:r>
            <w:r>
              <w:rPr>
                <w:sz w:val="20"/>
              </w:rPr>
              <w:t>5%</w:t>
            </w:r>
          </w:p>
        </w:tc>
        <w:tc>
          <w:tcPr>
            <w:tcW w:w="1297" w:type="dxa"/>
          </w:tcPr>
          <w:p w14:paraId="1E1E176B" w14:textId="67B79587" w:rsidR="00457278" w:rsidRPr="005A0E21" w:rsidRDefault="00457278" w:rsidP="00457278">
            <w:pPr>
              <w:jc w:val="center"/>
              <w:rPr>
                <w:sz w:val="20"/>
              </w:rPr>
            </w:pPr>
            <w:r>
              <w:rPr>
                <w:sz w:val="20"/>
              </w:rPr>
              <w:t>5</w:t>
            </w:r>
            <w:r w:rsidR="0067734A">
              <w:rPr>
                <w:sz w:val="20"/>
              </w:rPr>
              <w:t>7</w:t>
            </w:r>
            <w:r>
              <w:rPr>
                <w:sz w:val="20"/>
              </w:rPr>
              <w:t>.</w:t>
            </w:r>
            <w:r w:rsidR="0067734A">
              <w:rPr>
                <w:sz w:val="20"/>
              </w:rPr>
              <w:t>73</w:t>
            </w:r>
            <w:r>
              <w:rPr>
                <w:sz w:val="20"/>
              </w:rPr>
              <w:t>%</w:t>
            </w:r>
          </w:p>
        </w:tc>
        <w:tc>
          <w:tcPr>
            <w:tcW w:w="1297" w:type="dxa"/>
          </w:tcPr>
          <w:p w14:paraId="03751F4B" w14:textId="62B8C17B" w:rsidR="00457278" w:rsidRPr="005A0E21" w:rsidRDefault="00457278" w:rsidP="00457278">
            <w:pPr>
              <w:jc w:val="center"/>
              <w:rPr>
                <w:sz w:val="20"/>
              </w:rPr>
            </w:pPr>
            <w:r>
              <w:rPr>
                <w:sz w:val="20"/>
              </w:rPr>
              <w:t>5</w:t>
            </w:r>
            <w:r w:rsidR="0067734A">
              <w:rPr>
                <w:sz w:val="20"/>
              </w:rPr>
              <w:t>6</w:t>
            </w:r>
            <w:r>
              <w:rPr>
                <w:sz w:val="20"/>
              </w:rPr>
              <w:t>.</w:t>
            </w:r>
            <w:r w:rsidR="0067734A">
              <w:rPr>
                <w:sz w:val="20"/>
              </w:rPr>
              <w:t>46</w:t>
            </w:r>
            <w:r>
              <w:rPr>
                <w:sz w:val="20"/>
              </w:rPr>
              <w:t>%</w:t>
            </w:r>
          </w:p>
        </w:tc>
        <w:tc>
          <w:tcPr>
            <w:tcW w:w="1297" w:type="dxa"/>
          </w:tcPr>
          <w:p w14:paraId="3F3E354C" w14:textId="54365390" w:rsidR="00457278" w:rsidRPr="005A0E21" w:rsidRDefault="00457278" w:rsidP="00457278">
            <w:pPr>
              <w:jc w:val="center"/>
              <w:rPr>
                <w:sz w:val="20"/>
              </w:rPr>
            </w:pPr>
            <w:r>
              <w:rPr>
                <w:sz w:val="20"/>
              </w:rPr>
              <w:t>5</w:t>
            </w:r>
            <w:r w:rsidR="0067734A">
              <w:rPr>
                <w:sz w:val="20"/>
              </w:rPr>
              <w:t>6</w:t>
            </w:r>
            <w:r>
              <w:rPr>
                <w:sz w:val="20"/>
              </w:rPr>
              <w:t>.</w:t>
            </w:r>
            <w:r w:rsidR="0067734A">
              <w:rPr>
                <w:sz w:val="20"/>
              </w:rPr>
              <w:t>51</w:t>
            </w:r>
            <w:r>
              <w:rPr>
                <w:sz w:val="20"/>
              </w:rPr>
              <w:t>%</w:t>
            </w:r>
          </w:p>
        </w:tc>
      </w:tr>
      <w:tr w:rsidR="00457278" w:rsidRPr="005A0E21" w14:paraId="0AEE4138" w14:textId="77777777" w:rsidTr="008C0E07">
        <w:trPr>
          <w:cantSplit/>
          <w:trHeight w:val="210"/>
          <w:jc w:val="center"/>
        </w:trPr>
        <w:tc>
          <w:tcPr>
            <w:tcW w:w="1297" w:type="dxa"/>
          </w:tcPr>
          <w:p w14:paraId="041EB5B9" w14:textId="77777777" w:rsidR="00457278" w:rsidRDefault="00457278" w:rsidP="00457278">
            <w:pPr>
              <w:pStyle w:val="Paragraph"/>
              <w:jc w:val="left"/>
            </w:pPr>
            <w:r>
              <w:t>Falcon</w:t>
            </w:r>
          </w:p>
          <w:p w14:paraId="3D8A5A79" w14:textId="292E201F" w:rsidR="00457278" w:rsidRPr="005A0E21" w:rsidRDefault="00457278" w:rsidP="00457278">
            <w:pPr>
              <w:pStyle w:val="Paragraph"/>
              <w:jc w:val="left"/>
            </w:pPr>
            <w:r>
              <w:t>Mistral</w:t>
            </w:r>
          </w:p>
        </w:tc>
        <w:tc>
          <w:tcPr>
            <w:tcW w:w="1297" w:type="dxa"/>
          </w:tcPr>
          <w:p w14:paraId="4B98C011" w14:textId="55F1EF11" w:rsidR="00457278" w:rsidRDefault="00457278" w:rsidP="00457278">
            <w:pPr>
              <w:jc w:val="center"/>
              <w:rPr>
                <w:sz w:val="20"/>
              </w:rPr>
            </w:pPr>
            <w:r>
              <w:rPr>
                <w:sz w:val="20"/>
              </w:rPr>
              <w:t>53.</w:t>
            </w:r>
            <w:r w:rsidR="005E5F78">
              <w:rPr>
                <w:sz w:val="20"/>
              </w:rPr>
              <w:t>4</w:t>
            </w:r>
            <w:r>
              <w:rPr>
                <w:sz w:val="20"/>
              </w:rPr>
              <w:t>0%</w:t>
            </w:r>
          </w:p>
          <w:p w14:paraId="7FBDA27A" w14:textId="2447C813" w:rsidR="00457278" w:rsidRPr="005A0E21" w:rsidRDefault="00457278" w:rsidP="00457278">
            <w:pPr>
              <w:jc w:val="center"/>
              <w:rPr>
                <w:sz w:val="20"/>
              </w:rPr>
            </w:pPr>
            <w:r>
              <w:rPr>
                <w:sz w:val="20"/>
              </w:rPr>
              <w:t>54.</w:t>
            </w:r>
            <w:r w:rsidR="005E5F78">
              <w:rPr>
                <w:sz w:val="20"/>
              </w:rPr>
              <w:t>4</w:t>
            </w:r>
            <w:r>
              <w:rPr>
                <w:sz w:val="20"/>
              </w:rPr>
              <w:t>0%</w:t>
            </w:r>
          </w:p>
        </w:tc>
        <w:tc>
          <w:tcPr>
            <w:tcW w:w="1297" w:type="dxa"/>
          </w:tcPr>
          <w:p w14:paraId="324D75F4" w14:textId="1F7D92AC" w:rsidR="00457278" w:rsidRDefault="00457278" w:rsidP="00457278">
            <w:pPr>
              <w:jc w:val="center"/>
              <w:rPr>
                <w:sz w:val="20"/>
              </w:rPr>
            </w:pPr>
            <w:r>
              <w:rPr>
                <w:sz w:val="20"/>
              </w:rPr>
              <w:t>5</w:t>
            </w:r>
            <w:r w:rsidR="005E5F78">
              <w:rPr>
                <w:sz w:val="20"/>
              </w:rPr>
              <w:t>3</w:t>
            </w:r>
            <w:r>
              <w:rPr>
                <w:sz w:val="20"/>
              </w:rPr>
              <w:t>.</w:t>
            </w:r>
            <w:r w:rsidR="005E5F78">
              <w:rPr>
                <w:sz w:val="20"/>
              </w:rPr>
              <w:t>74</w:t>
            </w:r>
            <w:r>
              <w:rPr>
                <w:sz w:val="20"/>
              </w:rPr>
              <w:t>%</w:t>
            </w:r>
          </w:p>
          <w:p w14:paraId="290F3050" w14:textId="161EB5BA" w:rsidR="00457278" w:rsidRPr="005A0E21" w:rsidRDefault="00457278" w:rsidP="00457278">
            <w:pPr>
              <w:jc w:val="center"/>
              <w:rPr>
                <w:sz w:val="20"/>
              </w:rPr>
            </w:pPr>
            <w:r>
              <w:rPr>
                <w:sz w:val="20"/>
              </w:rPr>
              <w:t>5</w:t>
            </w:r>
            <w:r w:rsidR="005E5F78">
              <w:rPr>
                <w:sz w:val="20"/>
              </w:rPr>
              <w:t>6</w:t>
            </w:r>
            <w:r>
              <w:rPr>
                <w:sz w:val="20"/>
              </w:rPr>
              <w:t>.</w:t>
            </w:r>
            <w:r w:rsidR="005E5F78">
              <w:rPr>
                <w:sz w:val="20"/>
              </w:rPr>
              <w:t>19</w:t>
            </w:r>
            <w:r>
              <w:rPr>
                <w:sz w:val="20"/>
              </w:rPr>
              <w:t>%</w:t>
            </w:r>
          </w:p>
        </w:tc>
        <w:tc>
          <w:tcPr>
            <w:tcW w:w="1297" w:type="dxa"/>
          </w:tcPr>
          <w:p w14:paraId="23C9AE14" w14:textId="30ED07E2" w:rsidR="00457278" w:rsidRDefault="005E5F78" w:rsidP="00457278">
            <w:pPr>
              <w:jc w:val="center"/>
              <w:rPr>
                <w:sz w:val="20"/>
              </w:rPr>
            </w:pPr>
            <w:r>
              <w:rPr>
                <w:sz w:val="20"/>
              </w:rPr>
              <w:t>70</w:t>
            </w:r>
            <w:r w:rsidR="00457278">
              <w:rPr>
                <w:sz w:val="20"/>
              </w:rPr>
              <w:t>.</w:t>
            </w:r>
            <w:r>
              <w:rPr>
                <w:sz w:val="20"/>
              </w:rPr>
              <w:t>79</w:t>
            </w:r>
            <w:r w:rsidR="00457278">
              <w:rPr>
                <w:sz w:val="20"/>
              </w:rPr>
              <w:t>%</w:t>
            </w:r>
          </w:p>
          <w:p w14:paraId="46BD28A1" w14:textId="5C79768C" w:rsidR="00457278" w:rsidRPr="005A0E21" w:rsidRDefault="005E5F78" w:rsidP="00457278">
            <w:pPr>
              <w:jc w:val="center"/>
              <w:rPr>
                <w:sz w:val="20"/>
              </w:rPr>
            </w:pPr>
            <w:r>
              <w:rPr>
                <w:sz w:val="20"/>
              </w:rPr>
              <w:t>53</w:t>
            </w:r>
            <w:r w:rsidR="00457278">
              <w:rPr>
                <w:sz w:val="20"/>
              </w:rPr>
              <w:t>.</w:t>
            </w:r>
            <w:r>
              <w:rPr>
                <w:sz w:val="20"/>
              </w:rPr>
              <w:t>58</w:t>
            </w:r>
            <w:r w:rsidR="00457278">
              <w:rPr>
                <w:sz w:val="20"/>
              </w:rPr>
              <w:t>%</w:t>
            </w:r>
          </w:p>
        </w:tc>
        <w:tc>
          <w:tcPr>
            <w:tcW w:w="1297" w:type="dxa"/>
          </w:tcPr>
          <w:p w14:paraId="52B6BC38" w14:textId="74CBCF9B" w:rsidR="00457278" w:rsidRDefault="005E5F78" w:rsidP="00457278">
            <w:pPr>
              <w:jc w:val="center"/>
              <w:rPr>
                <w:sz w:val="20"/>
              </w:rPr>
            </w:pPr>
            <w:r>
              <w:rPr>
                <w:sz w:val="20"/>
              </w:rPr>
              <w:t>61</w:t>
            </w:r>
            <w:r w:rsidR="00457278">
              <w:rPr>
                <w:sz w:val="20"/>
              </w:rPr>
              <w:t>.</w:t>
            </w:r>
            <w:r>
              <w:rPr>
                <w:sz w:val="20"/>
              </w:rPr>
              <w:t>10</w:t>
            </w:r>
            <w:r w:rsidR="00457278">
              <w:rPr>
                <w:sz w:val="20"/>
              </w:rPr>
              <w:t>%</w:t>
            </w:r>
          </w:p>
          <w:p w14:paraId="61CC91D6" w14:textId="4053D5CE" w:rsidR="00457278" w:rsidRPr="005A0E21" w:rsidRDefault="005E5F78" w:rsidP="00457278">
            <w:pPr>
              <w:jc w:val="center"/>
              <w:rPr>
                <w:sz w:val="20"/>
              </w:rPr>
            </w:pPr>
            <w:r>
              <w:rPr>
                <w:sz w:val="20"/>
              </w:rPr>
              <w:t>54</w:t>
            </w:r>
            <w:r w:rsidR="00457278">
              <w:rPr>
                <w:sz w:val="20"/>
              </w:rPr>
              <w:t>.</w:t>
            </w:r>
            <w:r>
              <w:rPr>
                <w:sz w:val="20"/>
              </w:rPr>
              <w:t>85</w:t>
            </w:r>
            <w:r w:rsidR="00457278">
              <w:rPr>
                <w:sz w:val="20"/>
              </w:rPr>
              <w:t>%</w:t>
            </w:r>
          </w:p>
        </w:tc>
        <w:tc>
          <w:tcPr>
            <w:tcW w:w="1297" w:type="dxa"/>
          </w:tcPr>
          <w:p w14:paraId="1672EE83" w14:textId="5ED3B5E6" w:rsidR="00457278" w:rsidRDefault="00457278" w:rsidP="00457278">
            <w:pPr>
              <w:jc w:val="center"/>
              <w:rPr>
                <w:sz w:val="20"/>
              </w:rPr>
            </w:pPr>
            <w:r>
              <w:rPr>
                <w:sz w:val="20"/>
              </w:rPr>
              <w:t>5</w:t>
            </w:r>
            <w:r w:rsidR="005E5F78">
              <w:rPr>
                <w:sz w:val="20"/>
              </w:rPr>
              <w:t>1</w:t>
            </w:r>
            <w:r>
              <w:rPr>
                <w:sz w:val="20"/>
              </w:rPr>
              <w:t>.</w:t>
            </w:r>
            <w:r w:rsidR="005E5F78">
              <w:rPr>
                <w:sz w:val="20"/>
              </w:rPr>
              <w:t>50</w:t>
            </w:r>
            <w:r>
              <w:rPr>
                <w:sz w:val="20"/>
              </w:rPr>
              <w:t>%</w:t>
            </w:r>
          </w:p>
          <w:p w14:paraId="0003A76C" w14:textId="19B720C8" w:rsidR="00457278" w:rsidRPr="005A0E21" w:rsidRDefault="00457278" w:rsidP="00457278">
            <w:pPr>
              <w:jc w:val="center"/>
              <w:rPr>
                <w:sz w:val="20"/>
              </w:rPr>
            </w:pPr>
            <w:r>
              <w:rPr>
                <w:sz w:val="20"/>
              </w:rPr>
              <w:t>5</w:t>
            </w:r>
            <w:r w:rsidR="005E5F78">
              <w:rPr>
                <w:sz w:val="20"/>
              </w:rPr>
              <w:t>4</w:t>
            </w:r>
            <w:r>
              <w:rPr>
                <w:sz w:val="20"/>
              </w:rPr>
              <w:t>.</w:t>
            </w:r>
            <w:r w:rsidR="005E5F78">
              <w:rPr>
                <w:sz w:val="20"/>
              </w:rPr>
              <w:t>40</w:t>
            </w:r>
            <w:r>
              <w:rPr>
                <w:sz w:val="20"/>
              </w:rPr>
              <w:t>%</w:t>
            </w:r>
          </w:p>
        </w:tc>
        <w:tc>
          <w:tcPr>
            <w:tcW w:w="1297" w:type="dxa"/>
          </w:tcPr>
          <w:p w14:paraId="49AE23D8" w14:textId="22BEFBAC" w:rsidR="00457278" w:rsidRDefault="00457278" w:rsidP="00457278">
            <w:pPr>
              <w:jc w:val="center"/>
              <w:rPr>
                <w:sz w:val="20"/>
              </w:rPr>
            </w:pPr>
            <w:r>
              <w:rPr>
                <w:sz w:val="20"/>
              </w:rPr>
              <w:t>5</w:t>
            </w:r>
            <w:r w:rsidR="005E5F78">
              <w:rPr>
                <w:sz w:val="20"/>
              </w:rPr>
              <w:t>1</w:t>
            </w:r>
            <w:r>
              <w:rPr>
                <w:sz w:val="20"/>
              </w:rPr>
              <w:t>.</w:t>
            </w:r>
            <w:r w:rsidR="005E5F78">
              <w:rPr>
                <w:sz w:val="20"/>
              </w:rPr>
              <w:t>83</w:t>
            </w:r>
            <w:r>
              <w:rPr>
                <w:sz w:val="20"/>
              </w:rPr>
              <w:t>%</w:t>
            </w:r>
          </w:p>
          <w:p w14:paraId="273A8432" w14:textId="3888B1FE" w:rsidR="00457278" w:rsidRPr="005A0E21" w:rsidRDefault="00457278" w:rsidP="00457278">
            <w:pPr>
              <w:jc w:val="center"/>
              <w:rPr>
                <w:sz w:val="20"/>
              </w:rPr>
            </w:pPr>
            <w:r>
              <w:rPr>
                <w:sz w:val="20"/>
              </w:rPr>
              <w:t>5</w:t>
            </w:r>
            <w:r w:rsidR="005E5F78">
              <w:rPr>
                <w:sz w:val="20"/>
              </w:rPr>
              <w:t>4</w:t>
            </w:r>
            <w:r>
              <w:rPr>
                <w:sz w:val="20"/>
              </w:rPr>
              <w:t>.4</w:t>
            </w:r>
            <w:r w:rsidR="005E5F78">
              <w:rPr>
                <w:sz w:val="20"/>
              </w:rPr>
              <w:t>1</w:t>
            </w:r>
            <w:r>
              <w:rPr>
                <w:sz w:val="20"/>
              </w:rPr>
              <w:t>%</w:t>
            </w:r>
          </w:p>
        </w:tc>
      </w:tr>
    </w:tbl>
    <w:p w14:paraId="2066D1D3" w14:textId="77777777" w:rsidR="00AF5CD8" w:rsidRPr="00A61710" w:rsidRDefault="00AF5CD8" w:rsidP="00AF5CD8">
      <w:pPr>
        <w:pStyle w:val="Paragraph"/>
        <w:ind w:firstLine="0"/>
        <w:rPr>
          <w:lang w:val="en-MY"/>
        </w:rPr>
      </w:pPr>
    </w:p>
    <w:p w14:paraId="2853821C" w14:textId="5C31CE99" w:rsidR="00D9738D" w:rsidRPr="00D37DA8" w:rsidRDefault="00D9738D" w:rsidP="00E629F8">
      <w:pPr>
        <w:pStyle w:val="Heading1"/>
        <w:rPr>
          <w:b w:val="0"/>
          <w:caps w:val="0"/>
          <w:sz w:val="20"/>
        </w:rPr>
      </w:pPr>
      <w:r>
        <w:t>conclusion</w:t>
      </w:r>
    </w:p>
    <w:p w14:paraId="001380D5" w14:textId="38BED33F" w:rsidR="00CC1DFC" w:rsidRPr="00C91ACE" w:rsidRDefault="00CC1DFC" w:rsidP="00CC1DFC">
      <w:pPr>
        <w:pStyle w:val="Paragraph"/>
        <w:rPr>
          <w:lang w:val="en-MY"/>
        </w:rPr>
      </w:pPr>
      <w:r w:rsidRPr="00CC1DFC">
        <w:rPr>
          <w:lang w:val="en-MY"/>
        </w:rPr>
        <w:t>This study show that various Large Language Models (LLMs) exhibit different capabilities in embedding numerical data and integrating it with multimodal features for trend prediction, resulting in distinct prediction accuracy. Between the pre-trained models, Mistral-7B model provided the best overall performance, obtaining the highest scores in all the evaluation measures, while Falcon had the worst performance with the lowest accuracy and F1 scores. After fine-tuning the multimodal model with the vision encoder and fine-tuning the LLMs with techniques such as LoRA, 4-bit quantization, and optimized training parameters greatly enhanced the embedding quality and predictive performance for most models. More interestingly, LLaMA3 benefited the most, it becomes top performing model after fine tuning and remained high compatibility when integrating with multimodal features for stock trend prediction. On the other hand, although Mistral excelling in the pre-trained setting, but experienced performance plummeting after fine-tuning, pointing that the current fine-tuning method may not be suitable to enhance its predictive ability. These findings also demonstrate the significance of diligent model selection and fine-tuning approaches, as not all LLMs are proficient in terms of fine-tuning, particularly in multimodal trend forecasting scenarios. Overall, the results validate that LLM is a powerful model for stock market trend prediction, able to serve as powerful tools for stock market trend prediction when effectively combined with multimodal features and fine-tuned appropriately.</w:t>
      </w:r>
    </w:p>
    <w:p w14:paraId="74D4F45E" w14:textId="2C69F4EF" w:rsidR="00613B4D" w:rsidRPr="00601B8B" w:rsidRDefault="0016385D" w:rsidP="00601B8B">
      <w:pPr>
        <w:pStyle w:val="Heading1"/>
        <w:rPr>
          <w:b w:val="0"/>
          <w:caps w:val="0"/>
          <w:sz w:val="20"/>
        </w:rPr>
      </w:pPr>
      <w:r w:rsidRPr="00075EA6">
        <w:rPr>
          <w:rFonts w:asciiTheme="majorBidi" w:hAnsiTheme="majorBidi" w:cstheme="majorBidi"/>
        </w:rPr>
        <w:t>References</w:t>
      </w:r>
    </w:p>
    <w:p w14:paraId="3AE72C96" w14:textId="35E00B7E" w:rsidR="00440C21" w:rsidRPr="00075EA6" w:rsidRDefault="00440C21" w:rsidP="000F7847">
      <w:pPr>
        <w:pStyle w:val="Reference"/>
        <w:ind w:left="425" w:hanging="425"/>
      </w:pPr>
      <w:r w:rsidRPr="00440C21">
        <w:t xml:space="preserve">Research Scholar, Department of Computer Science and Engineering, Eklavya University, </w:t>
      </w:r>
      <w:proofErr w:type="spellStart"/>
      <w:r w:rsidRPr="00440C21">
        <w:t>Damoh</w:t>
      </w:r>
      <w:proofErr w:type="spellEnd"/>
      <w:r w:rsidRPr="00440C21">
        <w:t xml:space="preserve"> (M.P), India., S. Jain, </w:t>
      </w:r>
      <w:proofErr w:type="spellStart"/>
      <w:r w:rsidRPr="00440C21">
        <w:t>Dr.N.K</w:t>
      </w:r>
      <w:proofErr w:type="spellEnd"/>
      <w:r w:rsidRPr="00440C21">
        <w:t xml:space="preserve">. Saluja, Professor, Department of Computer Science and Engineering, Eklavya University, </w:t>
      </w:r>
      <w:proofErr w:type="spellStart"/>
      <w:r w:rsidRPr="00440C21">
        <w:t>Damoh</w:t>
      </w:r>
      <w:proofErr w:type="spellEnd"/>
      <w:r w:rsidRPr="00440C21">
        <w:t xml:space="preserve"> (M.P), India., </w:t>
      </w:r>
      <w:proofErr w:type="spellStart"/>
      <w:r w:rsidRPr="00440C21">
        <w:t>Dr.A</w:t>
      </w:r>
      <w:proofErr w:type="spellEnd"/>
      <w:r w:rsidRPr="00440C21">
        <w:t xml:space="preserve">. Pimplapure, Professor, Department of Computer Science and Engineering, </w:t>
      </w:r>
      <w:proofErr w:type="spellStart"/>
      <w:r w:rsidRPr="00440C21">
        <w:t>Eklvya</w:t>
      </w:r>
      <w:proofErr w:type="spellEnd"/>
      <w:r w:rsidRPr="00440C21">
        <w:t xml:space="preserve"> University, </w:t>
      </w:r>
      <w:proofErr w:type="spellStart"/>
      <w:r w:rsidRPr="00440C21">
        <w:t>Damoh</w:t>
      </w:r>
      <w:proofErr w:type="spellEnd"/>
      <w:r w:rsidRPr="00440C21">
        <w:t xml:space="preserve"> (M.P), India., </w:t>
      </w:r>
      <w:proofErr w:type="spellStart"/>
      <w:r w:rsidRPr="00440C21">
        <w:t>Dr.R</w:t>
      </w:r>
      <w:proofErr w:type="spellEnd"/>
      <w:r w:rsidRPr="00440C21">
        <w:t>. Sahu, and Associate Professor, Department of Computer Science and Engineering, IES Group of Institutions Bhopal (M.P), India., “Exploring the Future of Stock Market Prediction through Machine Learning: An Extensive Review and Outlook,” IJISME </w:t>
      </w:r>
      <w:r w:rsidRPr="00440C21">
        <w:rPr>
          <w:b/>
          <w:bCs/>
        </w:rPr>
        <w:t>12</w:t>
      </w:r>
      <w:r w:rsidRPr="00440C21">
        <w:t>(4), 1–10 (2024).</w:t>
      </w:r>
    </w:p>
    <w:p w14:paraId="583D8A1E" w14:textId="32DB49C9" w:rsidR="00440C21" w:rsidRPr="00075EA6" w:rsidRDefault="00440C21" w:rsidP="00440C21">
      <w:pPr>
        <w:pStyle w:val="Reference"/>
      </w:pPr>
      <w:r w:rsidRPr="00440C21">
        <w:t>J. Shi, and B. Hollifield, “Predictive Power of LLMs in Financial Markets,” (2024).</w:t>
      </w:r>
    </w:p>
    <w:p w14:paraId="032F951F" w14:textId="77777777" w:rsidR="001B03FB" w:rsidRDefault="00291493" w:rsidP="00440C21">
      <w:pPr>
        <w:pStyle w:val="Reference"/>
      </w:pPr>
      <w:r w:rsidRPr="00291493">
        <w:t xml:space="preserve">Anonymous. (2024). </w:t>
      </w:r>
      <w:proofErr w:type="spellStart"/>
      <w:r w:rsidRPr="00291493">
        <w:t>Llm</w:t>
      </w:r>
      <w:proofErr w:type="spellEnd"/>
      <w:r w:rsidRPr="00291493">
        <w:t xml:space="preserve">-based stock market trend prediction. </w:t>
      </w:r>
      <w:proofErr w:type="spellStart"/>
      <w:r w:rsidRPr="00291493">
        <w:t>OpenReview</w:t>
      </w:r>
      <w:proofErr w:type="spellEnd"/>
      <w:r w:rsidRPr="00291493">
        <w:t>.</w:t>
      </w:r>
    </w:p>
    <w:p w14:paraId="11C4075D" w14:textId="5475A18A" w:rsidR="00440C21" w:rsidRDefault="00440C21" w:rsidP="00440C21">
      <w:pPr>
        <w:pStyle w:val="Reference"/>
      </w:pPr>
      <w:r w:rsidRPr="00440C21">
        <w:lastRenderedPageBreak/>
        <w:t xml:space="preserve">M. Swamy, A. Shukla, and J. </w:t>
      </w:r>
      <w:proofErr w:type="spellStart"/>
      <w:r w:rsidRPr="00440C21">
        <w:t>Purtilo</w:t>
      </w:r>
      <w:proofErr w:type="spellEnd"/>
      <w:r w:rsidRPr="00440C21">
        <w:t>, “LLM-based Stock Market Trend Prediction,” (2023).</w:t>
      </w:r>
    </w:p>
    <w:p w14:paraId="6C2D5347" w14:textId="52B53654" w:rsidR="00C23B7F" w:rsidRDefault="00C23B7F" w:rsidP="00440C21">
      <w:pPr>
        <w:pStyle w:val="Reference"/>
      </w:pPr>
      <w:r w:rsidRPr="00C23B7F">
        <w:t>Pathak, P. (2024). Stock market prediction using machine learning. International Journal of Financial Management and Research (IJFMR)</w:t>
      </w:r>
    </w:p>
    <w:p w14:paraId="1ABD1E78" w14:textId="5DE7EF40" w:rsidR="00A01C91" w:rsidRDefault="00A01C91" w:rsidP="00440C21">
      <w:pPr>
        <w:pStyle w:val="Reference"/>
      </w:pPr>
      <w:r w:rsidRPr="00A01C91">
        <w:t xml:space="preserve">Adedoyin Tolulope Oyewole, Omotayo Bukola Adeoye, Wilhelmina Afua Addy, Chinwe </w:t>
      </w:r>
      <w:proofErr w:type="spellStart"/>
      <w:r w:rsidRPr="00A01C91">
        <w:t>Chinazo</w:t>
      </w:r>
      <w:proofErr w:type="spellEnd"/>
      <w:r w:rsidRPr="00A01C91">
        <w:t xml:space="preserve"> Okoye, Onyeka </w:t>
      </w:r>
      <w:proofErr w:type="spellStart"/>
      <w:r w:rsidRPr="00A01C91">
        <w:t>Chrisanctus</w:t>
      </w:r>
      <w:proofErr w:type="spellEnd"/>
      <w:r w:rsidRPr="00A01C91">
        <w:t xml:space="preserve"> </w:t>
      </w:r>
      <w:proofErr w:type="spellStart"/>
      <w:r w:rsidRPr="00A01C91">
        <w:t>Ofodile</w:t>
      </w:r>
      <w:proofErr w:type="spellEnd"/>
      <w:r w:rsidRPr="00A01C91">
        <w:t xml:space="preserve">, and Chinonye Esther Ugochukwu, “PREDICTING STOCK MARKET MOVEMENTS USING NEURAL NETWORKS: A REVIEW AND APPLICATION STUDY,” </w:t>
      </w:r>
      <w:proofErr w:type="spellStart"/>
      <w:r w:rsidRPr="00A01C91">
        <w:t>Comput</w:t>
      </w:r>
      <w:proofErr w:type="spellEnd"/>
      <w:r w:rsidRPr="00A01C91">
        <w:t>. Sci. IT Res. j. 5(3), 651–670 (2024).</w:t>
      </w:r>
    </w:p>
    <w:p w14:paraId="52FB03BB" w14:textId="6A0E2404" w:rsidR="00A01C91" w:rsidRDefault="00A01C91" w:rsidP="00A01C91">
      <w:pPr>
        <w:pStyle w:val="Reference"/>
      </w:pPr>
      <w:r w:rsidRPr="00A01C91">
        <w:t>J. Shi, and B. Hollifield, “Predictive Power of LLMs in Financial Markets,” (2024).</w:t>
      </w:r>
    </w:p>
    <w:p w14:paraId="428E7824" w14:textId="6EF09868" w:rsidR="00A01C91" w:rsidRDefault="00A01C91" w:rsidP="00440C21">
      <w:pPr>
        <w:pStyle w:val="Reference"/>
      </w:pPr>
      <w:r w:rsidRPr="00A01C91">
        <w:t>A. Lopez-Lira, and Y. Tang, “Can ChatGPT Forecast Stock Price Movements? Return Predictability and Large Language Models,” (2024).</w:t>
      </w:r>
    </w:p>
    <w:p w14:paraId="6894D9B7" w14:textId="2FAE69E1" w:rsidR="00A01C91" w:rsidRDefault="00A01C91" w:rsidP="00440C21">
      <w:pPr>
        <w:pStyle w:val="Reference"/>
      </w:pPr>
      <w:r w:rsidRPr="00A01C91">
        <w:t xml:space="preserve">K.C. Bandhu, R. </w:t>
      </w:r>
      <w:proofErr w:type="spellStart"/>
      <w:r w:rsidRPr="00A01C91">
        <w:t>Litoriya</w:t>
      </w:r>
      <w:proofErr w:type="spellEnd"/>
      <w:r w:rsidRPr="00A01C91">
        <w:t xml:space="preserve">, A. Jain, A.V. Shukla, and S. Vaidya, “An improved technique for stock price prediction on real-time exploiting stream processing and deep learning,” </w:t>
      </w:r>
      <w:proofErr w:type="spellStart"/>
      <w:r w:rsidRPr="00A01C91">
        <w:t>Multimed</w:t>
      </w:r>
      <w:proofErr w:type="spellEnd"/>
      <w:r w:rsidRPr="00A01C91">
        <w:t xml:space="preserve"> Tools Appl </w:t>
      </w:r>
      <w:r w:rsidRPr="00A01C91">
        <w:rPr>
          <w:b/>
          <w:bCs/>
        </w:rPr>
        <w:t>83</w:t>
      </w:r>
      <w:r w:rsidRPr="00A01C91">
        <w:t>(19), 57269–57289 (2024).</w:t>
      </w:r>
    </w:p>
    <w:p w14:paraId="5AFBBB5B" w14:textId="5F1782F6" w:rsidR="00106D91" w:rsidRDefault="00CA752C" w:rsidP="00440C21">
      <w:pPr>
        <w:pStyle w:val="Reference"/>
      </w:pPr>
      <w:r w:rsidRPr="00CA752C">
        <w:t>Tandon, R. (2024). Prediction of stock market trends based on large language models. Journal of 54 Emerging Technologies and Innovative Research (JETIR)</w:t>
      </w:r>
    </w:p>
    <w:p w14:paraId="6FC98583" w14:textId="1DCE7186" w:rsidR="00CA752C" w:rsidRDefault="00906D1D" w:rsidP="00440C21">
      <w:pPr>
        <w:pStyle w:val="Reference"/>
      </w:pPr>
      <w:r w:rsidRPr="00906D1D">
        <w:t>Vidal, J. (2024). Efficacy of ai and other large language models in predicting stock prices. SSRN.</w:t>
      </w:r>
    </w:p>
    <w:p w14:paraId="331BF29B" w14:textId="6FA1CDFA" w:rsidR="00A01C91" w:rsidRDefault="00A01C91" w:rsidP="00440C21">
      <w:pPr>
        <w:pStyle w:val="Reference"/>
      </w:pPr>
      <w:r w:rsidRPr="00A01C91">
        <w:t xml:space="preserve">T. Guo, and E. Hauptmann, “Fine-Tuning Large Language Models for Stock Return Prediction Using </w:t>
      </w:r>
      <w:proofErr w:type="spellStart"/>
      <w:r w:rsidRPr="00A01C91">
        <w:t>Newsflow</w:t>
      </w:r>
      <w:proofErr w:type="spellEnd"/>
      <w:r w:rsidRPr="00A01C91">
        <w:t>,” (2024).</w:t>
      </w:r>
    </w:p>
    <w:p w14:paraId="0D90D960" w14:textId="3D7FC01D" w:rsidR="001032EA" w:rsidRDefault="001032EA" w:rsidP="00440C21">
      <w:pPr>
        <w:pStyle w:val="Reference"/>
      </w:pPr>
      <w:r w:rsidRPr="001032EA">
        <w:t>N.T. Duong, K.T. Hoang, K.Q. Duong, D.Q. Dinh, H.D. Le, T.H. Nguyen, B.X. Duong, B.Q. Tran, and A.N. Bui, “Investigating Market Strength Prediction with CNNs on Candlestick Chart Images,” in </w:t>
      </w:r>
      <w:r w:rsidRPr="001032EA">
        <w:rPr>
          <w:i/>
          <w:iCs/>
        </w:rPr>
        <w:t>Proceedings of the 2024 6th Asia Conference on Machine Learning and Computing</w:t>
      </w:r>
      <w:r w:rsidRPr="001032EA">
        <w:t>, (ACM, Bangkok Thailand, 2024), pp. 120–127.</w:t>
      </w:r>
    </w:p>
    <w:p w14:paraId="0EE76B75" w14:textId="4B97A36E" w:rsidR="001032EA" w:rsidRDefault="001032EA" w:rsidP="001032EA">
      <w:pPr>
        <w:pStyle w:val="Reference"/>
      </w:pPr>
      <w:r w:rsidRPr="001032EA">
        <w:t xml:space="preserve">T.-T. Ho, and Y. Huang, “Stock Price Movement Prediction Using Sentiment Analysis and </w:t>
      </w:r>
      <w:proofErr w:type="spellStart"/>
      <w:r w:rsidRPr="001032EA">
        <w:t>CandleStick</w:t>
      </w:r>
      <w:proofErr w:type="spellEnd"/>
      <w:r w:rsidRPr="001032EA">
        <w:t xml:space="preserve"> Chart Representation,” Sensors </w:t>
      </w:r>
      <w:r w:rsidRPr="001032EA">
        <w:rPr>
          <w:b/>
          <w:bCs/>
        </w:rPr>
        <w:t>21</w:t>
      </w:r>
      <w:r w:rsidRPr="001032EA">
        <w:t>(23), 7957 (2021).</w:t>
      </w:r>
    </w:p>
    <w:p w14:paraId="72EB3FB3" w14:textId="645E3CD1" w:rsidR="00436D1C" w:rsidRDefault="00436D1C" w:rsidP="00440C21">
      <w:pPr>
        <w:pStyle w:val="Reference"/>
      </w:pPr>
      <w:r w:rsidRPr="00436D1C">
        <w:t>Hu, E. J., Shen, Y., Wallis, P., Allen-Zhu, Z., Li, Y., Wang, S., ... &amp; Chen, W. (2022). Lora: Low-rank adaptation of large language models. </w:t>
      </w:r>
      <w:r w:rsidRPr="00436D1C">
        <w:rPr>
          <w:i/>
          <w:iCs/>
        </w:rPr>
        <w:t>ICLR</w:t>
      </w:r>
      <w:r w:rsidRPr="00436D1C">
        <w:t>, </w:t>
      </w:r>
      <w:r w:rsidRPr="00436D1C">
        <w:rPr>
          <w:i/>
          <w:iCs/>
        </w:rPr>
        <w:t>1</w:t>
      </w:r>
      <w:r w:rsidRPr="00436D1C">
        <w:t>(2), 3.</w:t>
      </w:r>
    </w:p>
    <w:p w14:paraId="4DEFF3A2" w14:textId="7B32F00F" w:rsidR="001032EA" w:rsidRDefault="001032EA" w:rsidP="00440C21">
      <w:pPr>
        <w:pStyle w:val="Reference"/>
      </w:pPr>
      <w:r w:rsidRPr="001032EA">
        <w:t>R. Jin, J. Du, W. Huang, W. Liu, J. Luan, B. Wang, and D. Xiong, “A Comprehensive Evaluation of Quantization Strategies for Large Language Models,” in </w:t>
      </w:r>
      <w:r w:rsidRPr="001032EA">
        <w:rPr>
          <w:i/>
          <w:iCs/>
        </w:rPr>
        <w:t>Findings of the Association for Computational Linguistics: ACL 2024</w:t>
      </w:r>
      <w:r w:rsidRPr="001032EA">
        <w:t>, edited by L.-W. Ku, A. Martins, and V. Srikumar, (Association for Computational Linguistics, Bangkok, Thailand, 2024), pp. 12186–12215.</w:t>
      </w:r>
    </w:p>
    <w:p w14:paraId="20E67171" w14:textId="1120570A" w:rsidR="001032EA" w:rsidRDefault="001032EA" w:rsidP="00440C21">
      <w:pPr>
        <w:pStyle w:val="Reference"/>
      </w:pPr>
      <w:r w:rsidRPr="001032EA">
        <w:t>Z. Wang, Y. Li, J. Wu, J. Soon, and X. Zhang, “</w:t>
      </w:r>
      <w:proofErr w:type="spellStart"/>
      <w:r w:rsidRPr="001032EA">
        <w:t>FinVis</w:t>
      </w:r>
      <w:proofErr w:type="spellEnd"/>
      <w:r w:rsidRPr="001032EA">
        <w:t>-GPT: A Multimodal Large Language Model for Financial Chart Analysis,” (2023).</w:t>
      </w:r>
    </w:p>
    <w:p w14:paraId="6944C87B" w14:textId="256002E0" w:rsidR="00242664" w:rsidRPr="00242664" w:rsidRDefault="00242664" w:rsidP="00440C21">
      <w:pPr>
        <w:pStyle w:val="Reference"/>
      </w:pPr>
      <w:r w:rsidRPr="00242664">
        <w:t>Ran, A. (2020). yfinance: Download market data from Yahoo! Finance API [Computer software]. GitHub. https://github.com/ranaroussi/yfinance</w:t>
      </w:r>
    </w:p>
    <w:sectPr w:rsidR="00242664" w:rsidRPr="00242664"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3C6ECD"/>
    <w:multiLevelType w:val="multilevel"/>
    <w:tmpl w:val="DA88224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443BEF"/>
    <w:multiLevelType w:val="hybridMultilevel"/>
    <w:tmpl w:val="A1C469FE"/>
    <w:lvl w:ilvl="0" w:tplc="FFFFFFFF">
      <w:start w:val="1"/>
      <w:numFmt w:val="decimal"/>
      <w:lvlText w:val="%1."/>
      <w:lvlJc w:val="left"/>
      <w:pPr>
        <w:ind w:left="720" w:hanging="360"/>
      </w:pPr>
      <w:rPr>
        <w:rFonts w:hint="default"/>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EB3E05"/>
    <w:multiLevelType w:val="hybridMultilevel"/>
    <w:tmpl w:val="A1C469FE"/>
    <w:lvl w:ilvl="0" w:tplc="FFFFFFFF">
      <w:start w:val="1"/>
      <w:numFmt w:val="decimal"/>
      <w:lvlText w:val="%1."/>
      <w:lvlJc w:val="left"/>
      <w:pPr>
        <w:ind w:left="720" w:hanging="360"/>
      </w:pPr>
      <w:rPr>
        <w:rFonts w:hint="default"/>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F4C7CF4"/>
    <w:multiLevelType w:val="hybridMultilevel"/>
    <w:tmpl w:val="A1C469FE"/>
    <w:lvl w:ilvl="0" w:tplc="FFFFFFFF">
      <w:start w:val="1"/>
      <w:numFmt w:val="decimal"/>
      <w:lvlText w:val="%1."/>
      <w:lvlJc w:val="left"/>
      <w:pPr>
        <w:ind w:left="720" w:hanging="360"/>
      </w:pPr>
      <w:rPr>
        <w:rFonts w:hint="default"/>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7A444C"/>
    <w:multiLevelType w:val="multilevel"/>
    <w:tmpl w:val="973EA87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D90440"/>
    <w:multiLevelType w:val="multilevel"/>
    <w:tmpl w:val="5AB654A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2D224F8"/>
    <w:multiLevelType w:val="hybridMultilevel"/>
    <w:tmpl w:val="2F2C0182"/>
    <w:lvl w:ilvl="0" w:tplc="44090017">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19FF74BC"/>
    <w:multiLevelType w:val="multilevel"/>
    <w:tmpl w:val="4B988D2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1" w15:restartNumberingAfterBreak="0">
    <w:nsid w:val="25B373C9"/>
    <w:multiLevelType w:val="hybridMultilevel"/>
    <w:tmpl w:val="A1C469FE"/>
    <w:lvl w:ilvl="0" w:tplc="1B4EFE98">
      <w:start w:val="1"/>
      <w:numFmt w:val="decimal"/>
      <w:lvlText w:val="%1."/>
      <w:lvlJc w:val="left"/>
      <w:pPr>
        <w:ind w:left="720" w:hanging="360"/>
      </w:pPr>
      <w:rPr>
        <w:rFonts w:hint="default"/>
        <w:b/>
        <w:sz w:val="24"/>
      </w:r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289B0075"/>
    <w:multiLevelType w:val="multilevel"/>
    <w:tmpl w:val="8E82729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4" w15:restartNumberingAfterBreak="0">
    <w:nsid w:val="2D182CAB"/>
    <w:multiLevelType w:val="hybridMultilevel"/>
    <w:tmpl w:val="A1C469FE"/>
    <w:lvl w:ilvl="0" w:tplc="FFFFFFFF">
      <w:start w:val="1"/>
      <w:numFmt w:val="decimal"/>
      <w:lvlText w:val="%1."/>
      <w:lvlJc w:val="left"/>
      <w:pPr>
        <w:ind w:left="720" w:hanging="360"/>
      </w:pPr>
      <w:rPr>
        <w:rFonts w:hint="default"/>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6"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B142B4C"/>
    <w:multiLevelType w:val="multilevel"/>
    <w:tmpl w:val="588ED742"/>
    <w:lvl w:ilvl="0">
      <w:start w:val="1"/>
      <w:numFmt w:val="bullet"/>
      <w:lvlText w:val=""/>
      <w:lvlJc w:val="left"/>
      <w:pPr>
        <w:tabs>
          <w:tab w:val="num" w:pos="1364"/>
        </w:tabs>
        <w:ind w:left="1364" w:hanging="360"/>
      </w:pPr>
      <w:rPr>
        <w:rFonts w:ascii="Symbol" w:hAnsi="Symbol" w:hint="default"/>
        <w:sz w:val="20"/>
      </w:rPr>
    </w:lvl>
    <w:lvl w:ilvl="1" w:tentative="1">
      <w:start w:val="1"/>
      <w:numFmt w:val="bullet"/>
      <w:lvlText w:val="o"/>
      <w:lvlJc w:val="left"/>
      <w:pPr>
        <w:tabs>
          <w:tab w:val="num" w:pos="2084"/>
        </w:tabs>
        <w:ind w:left="2084" w:hanging="360"/>
      </w:pPr>
      <w:rPr>
        <w:rFonts w:ascii="Courier New" w:hAnsi="Courier New" w:hint="default"/>
        <w:sz w:val="20"/>
      </w:rPr>
    </w:lvl>
    <w:lvl w:ilvl="2" w:tentative="1">
      <w:start w:val="1"/>
      <w:numFmt w:val="bullet"/>
      <w:lvlText w:val=""/>
      <w:lvlJc w:val="left"/>
      <w:pPr>
        <w:tabs>
          <w:tab w:val="num" w:pos="2804"/>
        </w:tabs>
        <w:ind w:left="2804" w:hanging="360"/>
      </w:pPr>
      <w:rPr>
        <w:rFonts w:ascii="Wingdings" w:hAnsi="Wingdings" w:hint="default"/>
        <w:sz w:val="20"/>
      </w:rPr>
    </w:lvl>
    <w:lvl w:ilvl="3" w:tentative="1">
      <w:start w:val="1"/>
      <w:numFmt w:val="bullet"/>
      <w:lvlText w:val=""/>
      <w:lvlJc w:val="left"/>
      <w:pPr>
        <w:tabs>
          <w:tab w:val="num" w:pos="3524"/>
        </w:tabs>
        <w:ind w:left="3524" w:hanging="360"/>
      </w:pPr>
      <w:rPr>
        <w:rFonts w:ascii="Wingdings" w:hAnsi="Wingdings" w:hint="default"/>
        <w:sz w:val="20"/>
      </w:rPr>
    </w:lvl>
    <w:lvl w:ilvl="4" w:tentative="1">
      <w:start w:val="1"/>
      <w:numFmt w:val="bullet"/>
      <w:lvlText w:val=""/>
      <w:lvlJc w:val="left"/>
      <w:pPr>
        <w:tabs>
          <w:tab w:val="num" w:pos="4244"/>
        </w:tabs>
        <w:ind w:left="4244" w:hanging="360"/>
      </w:pPr>
      <w:rPr>
        <w:rFonts w:ascii="Wingdings" w:hAnsi="Wingdings" w:hint="default"/>
        <w:sz w:val="20"/>
      </w:rPr>
    </w:lvl>
    <w:lvl w:ilvl="5" w:tentative="1">
      <w:start w:val="1"/>
      <w:numFmt w:val="bullet"/>
      <w:lvlText w:val=""/>
      <w:lvlJc w:val="left"/>
      <w:pPr>
        <w:tabs>
          <w:tab w:val="num" w:pos="4964"/>
        </w:tabs>
        <w:ind w:left="4964" w:hanging="360"/>
      </w:pPr>
      <w:rPr>
        <w:rFonts w:ascii="Wingdings" w:hAnsi="Wingdings" w:hint="default"/>
        <w:sz w:val="20"/>
      </w:rPr>
    </w:lvl>
    <w:lvl w:ilvl="6" w:tentative="1">
      <w:start w:val="1"/>
      <w:numFmt w:val="bullet"/>
      <w:lvlText w:val=""/>
      <w:lvlJc w:val="left"/>
      <w:pPr>
        <w:tabs>
          <w:tab w:val="num" w:pos="5684"/>
        </w:tabs>
        <w:ind w:left="5684" w:hanging="360"/>
      </w:pPr>
      <w:rPr>
        <w:rFonts w:ascii="Wingdings" w:hAnsi="Wingdings" w:hint="default"/>
        <w:sz w:val="20"/>
      </w:rPr>
    </w:lvl>
    <w:lvl w:ilvl="7" w:tentative="1">
      <w:start w:val="1"/>
      <w:numFmt w:val="bullet"/>
      <w:lvlText w:val=""/>
      <w:lvlJc w:val="left"/>
      <w:pPr>
        <w:tabs>
          <w:tab w:val="num" w:pos="6404"/>
        </w:tabs>
        <w:ind w:left="6404" w:hanging="360"/>
      </w:pPr>
      <w:rPr>
        <w:rFonts w:ascii="Wingdings" w:hAnsi="Wingdings" w:hint="default"/>
        <w:sz w:val="20"/>
      </w:rPr>
    </w:lvl>
    <w:lvl w:ilvl="8" w:tentative="1">
      <w:start w:val="1"/>
      <w:numFmt w:val="bullet"/>
      <w:lvlText w:val=""/>
      <w:lvlJc w:val="left"/>
      <w:pPr>
        <w:tabs>
          <w:tab w:val="num" w:pos="7124"/>
        </w:tabs>
        <w:ind w:left="7124" w:hanging="360"/>
      </w:pPr>
      <w:rPr>
        <w:rFonts w:ascii="Wingdings" w:hAnsi="Wingdings" w:hint="default"/>
        <w:sz w:val="20"/>
      </w:rPr>
    </w:lvl>
  </w:abstractNum>
  <w:abstractNum w:abstractNumId="18" w15:restartNumberingAfterBreak="0">
    <w:nsid w:val="3C281C7A"/>
    <w:multiLevelType w:val="multilevel"/>
    <w:tmpl w:val="56EC19B4"/>
    <w:lvl w:ilvl="0">
      <w:start w:val="1"/>
      <w:numFmt w:val="bullet"/>
      <w:lvlText w:val=""/>
      <w:lvlJc w:val="left"/>
      <w:pPr>
        <w:tabs>
          <w:tab w:val="num" w:pos="1364"/>
        </w:tabs>
        <w:ind w:left="1364" w:hanging="360"/>
      </w:pPr>
      <w:rPr>
        <w:rFonts w:ascii="Symbol" w:hAnsi="Symbol" w:hint="default"/>
        <w:sz w:val="20"/>
      </w:rPr>
    </w:lvl>
    <w:lvl w:ilvl="1" w:tentative="1">
      <w:start w:val="1"/>
      <w:numFmt w:val="bullet"/>
      <w:lvlText w:val="o"/>
      <w:lvlJc w:val="left"/>
      <w:pPr>
        <w:tabs>
          <w:tab w:val="num" w:pos="2084"/>
        </w:tabs>
        <w:ind w:left="2084" w:hanging="360"/>
      </w:pPr>
      <w:rPr>
        <w:rFonts w:ascii="Courier New" w:hAnsi="Courier New" w:hint="default"/>
        <w:sz w:val="20"/>
      </w:rPr>
    </w:lvl>
    <w:lvl w:ilvl="2" w:tentative="1">
      <w:start w:val="1"/>
      <w:numFmt w:val="bullet"/>
      <w:lvlText w:val=""/>
      <w:lvlJc w:val="left"/>
      <w:pPr>
        <w:tabs>
          <w:tab w:val="num" w:pos="2804"/>
        </w:tabs>
        <w:ind w:left="2804" w:hanging="360"/>
      </w:pPr>
      <w:rPr>
        <w:rFonts w:ascii="Wingdings" w:hAnsi="Wingdings" w:hint="default"/>
        <w:sz w:val="20"/>
      </w:rPr>
    </w:lvl>
    <w:lvl w:ilvl="3" w:tentative="1">
      <w:start w:val="1"/>
      <w:numFmt w:val="bullet"/>
      <w:lvlText w:val=""/>
      <w:lvlJc w:val="left"/>
      <w:pPr>
        <w:tabs>
          <w:tab w:val="num" w:pos="3524"/>
        </w:tabs>
        <w:ind w:left="3524" w:hanging="360"/>
      </w:pPr>
      <w:rPr>
        <w:rFonts w:ascii="Wingdings" w:hAnsi="Wingdings" w:hint="default"/>
        <w:sz w:val="20"/>
      </w:rPr>
    </w:lvl>
    <w:lvl w:ilvl="4" w:tentative="1">
      <w:start w:val="1"/>
      <w:numFmt w:val="bullet"/>
      <w:lvlText w:val=""/>
      <w:lvlJc w:val="left"/>
      <w:pPr>
        <w:tabs>
          <w:tab w:val="num" w:pos="4244"/>
        </w:tabs>
        <w:ind w:left="4244" w:hanging="360"/>
      </w:pPr>
      <w:rPr>
        <w:rFonts w:ascii="Wingdings" w:hAnsi="Wingdings" w:hint="default"/>
        <w:sz w:val="20"/>
      </w:rPr>
    </w:lvl>
    <w:lvl w:ilvl="5" w:tentative="1">
      <w:start w:val="1"/>
      <w:numFmt w:val="bullet"/>
      <w:lvlText w:val=""/>
      <w:lvlJc w:val="left"/>
      <w:pPr>
        <w:tabs>
          <w:tab w:val="num" w:pos="4964"/>
        </w:tabs>
        <w:ind w:left="4964" w:hanging="360"/>
      </w:pPr>
      <w:rPr>
        <w:rFonts w:ascii="Wingdings" w:hAnsi="Wingdings" w:hint="default"/>
        <w:sz w:val="20"/>
      </w:rPr>
    </w:lvl>
    <w:lvl w:ilvl="6" w:tentative="1">
      <w:start w:val="1"/>
      <w:numFmt w:val="bullet"/>
      <w:lvlText w:val=""/>
      <w:lvlJc w:val="left"/>
      <w:pPr>
        <w:tabs>
          <w:tab w:val="num" w:pos="5684"/>
        </w:tabs>
        <w:ind w:left="5684" w:hanging="360"/>
      </w:pPr>
      <w:rPr>
        <w:rFonts w:ascii="Wingdings" w:hAnsi="Wingdings" w:hint="default"/>
        <w:sz w:val="20"/>
      </w:rPr>
    </w:lvl>
    <w:lvl w:ilvl="7" w:tentative="1">
      <w:start w:val="1"/>
      <w:numFmt w:val="bullet"/>
      <w:lvlText w:val=""/>
      <w:lvlJc w:val="left"/>
      <w:pPr>
        <w:tabs>
          <w:tab w:val="num" w:pos="6404"/>
        </w:tabs>
        <w:ind w:left="6404" w:hanging="360"/>
      </w:pPr>
      <w:rPr>
        <w:rFonts w:ascii="Wingdings" w:hAnsi="Wingdings" w:hint="default"/>
        <w:sz w:val="20"/>
      </w:rPr>
    </w:lvl>
    <w:lvl w:ilvl="8" w:tentative="1">
      <w:start w:val="1"/>
      <w:numFmt w:val="bullet"/>
      <w:lvlText w:val=""/>
      <w:lvlJc w:val="left"/>
      <w:pPr>
        <w:tabs>
          <w:tab w:val="num" w:pos="7124"/>
        </w:tabs>
        <w:ind w:left="7124" w:hanging="360"/>
      </w:pPr>
      <w:rPr>
        <w:rFonts w:ascii="Wingdings" w:hAnsi="Wingdings" w:hint="default"/>
        <w:sz w:val="20"/>
      </w:rPr>
    </w:lvl>
  </w:abstractNum>
  <w:abstractNum w:abstractNumId="19" w15:restartNumberingAfterBreak="0">
    <w:nsid w:val="46C82A54"/>
    <w:multiLevelType w:val="hybridMultilevel"/>
    <w:tmpl w:val="A1C469FE"/>
    <w:lvl w:ilvl="0" w:tplc="FFFFFFFF">
      <w:start w:val="1"/>
      <w:numFmt w:val="decimal"/>
      <w:lvlText w:val="%1."/>
      <w:lvlJc w:val="left"/>
      <w:pPr>
        <w:ind w:left="720" w:hanging="360"/>
      </w:pPr>
      <w:rPr>
        <w:rFonts w:hint="default"/>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09F1C35"/>
    <w:multiLevelType w:val="multilevel"/>
    <w:tmpl w:val="C988F2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D35761F"/>
    <w:multiLevelType w:val="hybridMultilevel"/>
    <w:tmpl w:val="A1C469FE"/>
    <w:lvl w:ilvl="0" w:tplc="FFFFFFFF">
      <w:start w:val="1"/>
      <w:numFmt w:val="decimal"/>
      <w:lvlText w:val="%1."/>
      <w:lvlJc w:val="left"/>
      <w:pPr>
        <w:ind w:left="720" w:hanging="360"/>
      </w:pPr>
      <w:rPr>
        <w:rFonts w:hint="default"/>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24842DD"/>
    <w:multiLevelType w:val="hybridMultilevel"/>
    <w:tmpl w:val="15E2C762"/>
    <w:lvl w:ilvl="0" w:tplc="44090017">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3" w15:restartNumberingAfterBreak="0">
    <w:nsid w:val="6BCE0376"/>
    <w:multiLevelType w:val="hybridMultilevel"/>
    <w:tmpl w:val="C6E25670"/>
    <w:lvl w:ilvl="0" w:tplc="4790ED2E">
      <w:start w:val="1"/>
      <w:numFmt w:val="decimal"/>
      <w:lvlText w:val="%1."/>
      <w:lvlJc w:val="left"/>
      <w:pPr>
        <w:ind w:left="720" w:hanging="360"/>
      </w:pPr>
      <w:rPr>
        <w:rFonts w:hint="default"/>
        <w:b/>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25" w15:restartNumberingAfterBreak="0">
    <w:nsid w:val="766E3338"/>
    <w:multiLevelType w:val="hybridMultilevel"/>
    <w:tmpl w:val="A1C469FE"/>
    <w:lvl w:ilvl="0" w:tplc="FFFFFFFF">
      <w:start w:val="1"/>
      <w:numFmt w:val="decimal"/>
      <w:lvlText w:val="%1."/>
      <w:lvlJc w:val="left"/>
      <w:pPr>
        <w:ind w:left="720" w:hanging="360"/>
      </w:pPr>
      <w:rPr>
        <w:rFonts w:hint="default"/>
        <w:b/>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846751398">
    <w:abstractNumId w:val="13"/>
  </w:num>
  <w:num w:numId="2" w16cid:durableId="1726029251">
    <w:abstractNumId w:val="16"/>
  </w:num>
  <w:num w:numId="3" w16cid:durableId="136382022">
    <w:abstractNumId w:val="15"/>
  </w:num>
  <w:num w:numId="4" w16cid:durableId="1368025285">
    <w:abstractNumId w:val="24"/>
    <w:lvlOverride w:ilvl="0">
      <w:startOverride w:val="1"/>
    </w:lvlOverride>
  </w:num>
  <w:num w:numId="5" w16cid:durableId="944078796">
    <w:abstractNumId w:val="24"/>
    <w:lvlOverride w:ilvl="0">
      <w:startOverride w:val="1"/>
    </w:lvlOverride>
  </w:num>
  <w:num w:numId="6" w16cid:durableId="1289776494">
    <w:abstractNumId w:val="24"/>
  </w:num>
  <w:num w:numId="7" w16cid:durableId="1653829719">
    <w:abstractNumId w:val="8"/>
  </w:num>
  <w:num w:numId="8" w16cid:durableId="1775442011">
    <w:abstractNumId w:val="0"/>
  </w:num>
  <w:num w:numId="9" w16cid:durableId="1850560036">
    <w:abstractNumId w:val="22"/>
  </w:num>
  <w:num w:numId="10" w16cid:durableId="1903171034">
    <w:abstractNumId w:val="11"/>
  </w:num>
  <w:num w:numId="11" w16cid:durableId="144131857">
    <w:abstractNumId w:val="19"/>
  </w:num>
  <w:num w:numId="12" w16cid:durableId="690302948">
    <w:abstractNumId w:val="25"/>
  </w:num>
  <w:num w:numId="13" w16cid:durableId="194971675">
    <w:abstractNumId w:val="2"/>
  </w:num>
  <w:num w:numId="14" w16cid:durableId="1386760121">
    <w:abstractNumId w:val="14"/>
  </w:num>
  <w:num w:numId="15" w16cid:durableId="1158426223">
    <w:abstractNumId w:val="21"/>
  </w:num>
  <w:num w:numId="16" w16cid:durableId="2001423201">
    <w:abstractNumId w:val="3"/>
  </w:num>
  <w:num w:numId="17" w16cid:durableId="2025282519">
    <w:abstractNumId w:val="23"/>
  </w:num>
  <w:num w:numId="18" w16cid:durableId="1601529173">
    <w:abstractNumId w:val="20"/>
  </w:num>
  <w:num w:numId="19" w16cid:durableId="1164977104">
    <w:abstractNumId w:val="17"/>
  </w:num>
  <w:num w:numId="20" w16cid:durableId="768043102">
    <w:abstractNumId w:val="9"/>
  </w:num>
  <w:num w:numId="21" w16cid:durableId="1210845708">
    <w:abstractNumId w:val="18"/>
  </w:num>
  <w:num w:numId="22" w16cid:durableId="1328283874">
    <w:abstractNumId w:val="5"/>
  </w:num>
  <w:num w:numId="23" w16cid:durableId="676419162">
    <w:abstractNumId w:val="6"/>
  </w:num>
  <w:num w:numId="24" w16cid:durableId="1624924607">
    <w:abstractNumId w:val="1"/>
  </w:num>
  <w:num w:numId="25" w16cid:durableId="2060736890">
    <w:abstractNumId w:val="12"/>
  </w:num>
  <w:num w:numId="26" w16cid:durableId="1263299274">
    <w:abstractNumId w:val="7"/>
  </w:num>
  <w:num w:numId="27" w16cid:durableId="2128427803">
    <w:abstractNumId w:val="4"/>
  </w:num>
  <w:num w:numId="28" w16cid:durableId="181483596">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1"/>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95B"/>
    <w:rsid w:val="00003D7C"/>
    <w:rsid w:val="00011E1B"/>
    <w:rsid w:val="00014140"/>
    <w:rsid w:val="00021D9E"/>
    <w:rsid w:val="00027428"/>
    <w:rsid w:val="00031EC9"/>
    <w:rsid w:val="00031FC3"/>
    <w:rsid w:val="00040185"/>
    <w:rsid w:val="00040CC6"/>
    <w:rsid w:val="00041E2E"/>
    <w:rsid w:val="000452D0"/>
    <w:rsid w:val="0004709B"/>
    <w:rsid w:val="000478B8"/>
    <w:rsid w:val="000503B7"/>
    <w:rsid w:val="00052ADC"/>
    <w:rsid w:val="00057DD2"/>
    <w:rsid w:val="00066FED"/>
    <w:rsid w:val="0007229A"/>
    <w:rsid w:val="00075EA6"/>
    <w:rsid w:val="00076DF9"/>
    <w:rsid w:val="0007709F"/>
    <w:rsid w:val="000809C8"/>
    <w:rsid w:val="000810C8"/>
    <w:rsid w:val="000836D5"/>
    <w:rsid w:val="00084A21"/>
    <w:rsid w:val="000862F4"/>
    <w:rsid w:val="00086F62"/>
    <w:rsid w:val="00090674"/>
    <w:rsid w:val="00091A75"/>
    <w:rsid w:val="0009320B"/>
    <w:rsid w:val="00096AE0"/>
    <w:rsid w:val="000A3423"/>
    <w:rsid w:val="000A6CF8"/>
    <w:rsid w:val="000A7DCC"/>
    <w:rsid w:val="000B1B74"/>
    <w:rsid w:val="000B3A2D"/>
    <w:rsid w:val="000B49C0"/>
    <w:rsid w:val="000C323D"/>
    <w:rsid w:val="000D15BD"/>
    <w:rsid w:val="000D3349"/>
    <w:rsid w:val="000E382F"/>
    <w:rsid w:val="000E75CD"/>
    <w:rsid w:val="000F0664"/>
    <w:rsid w:val="000F07A8"/>
    <w:rsid w:val="000F1B69"/>
    <w:rsid w:val="000F2470"/>
    <w:rsid w:val="000F54BC"/>
    <w:rsid w:val="000F7847"/>
    <w:rsid w:val="00102833"/>
    <w:rsid w:val="001032EA"/>
    <w:rsid w:val="001036BA"/>
    <w:rsid w:val="00106D91"/>
    <w:rsid w:val="00107E8C"/>
    <w:rsid w:val="00110BD3"/>
    <w:rsid w:val="001146DC"/>
    <w:rsid w:val="00114AB1"/>
    <w:rsid w:val="00121E00"/>
    <w:rsid w:val="001230FF"/>
    <w:rsid w:val="00125486"/>
    <w:rsid w:val="00130162"/>
    <w:rsid w:val="00130BD7"/>
    <w:rsid w:val="001343CC"/>
    <w:rsid w:val="001353AC"/>
    <w:rsid w:val="0013756C"/>
    <w:rsid w:val="001501FF"/>
    <w:rsid w:val="00155B67"/>
    <w:rsid w:val="001562AF"/>
    <w:rsid w:val="0016037F"/>
    <w:rsid w:val="00161A5B"/>
    <w:rsid w:val="00162F02"/>
    <w:rsid w:val="0016385D"/>
    <w:rsid w:val="0016782F"/>
    <w:rsid w:val="00170082"/>
    <w:rsid w:val="00180191"/>
    <w:rsid w:val="001862CF"/>
    <w:rsid w:val="00190C2F"/>
    <w:rsid w:val="001937E9"/>
    <w:rsid w:val="001964E5"/>
    <w:rsid w:val="001B03FB"/>
    <w:rsid w:val="001B263B"/>
    <w:rsid w:val="001B476A"/>
    <w:rsid w:val="001B51DD"/>
    <w:rsid w:val="001B7DAA"/>
    <w:rsid w:val="001C23D5"/>
    <w:rsid w:val="001C764F"/>
    <w:rsid w:val="001C7BB3"/>
    <w:rsid w:val="001D456D"/>
    <w:rsid w:val="001D469C"/>
    <w:rsid w:val="001E310E"/>
    <w:rsid w:val="001E39E8"/>
    <w:rsid w:val="001E60B8"/>
    <w:rsid w:val="001F2B2B"/>
    <w:rsid w:val="00200492"/>
    <w:rsid w:val="002051D7"/>
    <w:rsid w:val="00215515"/>
    <w:rsid w:val="0021619E"/>
    <w:rsid w:val="0023171B"/>
    <w:rsid w:val="00236BFC"/>
    <w:rsid w:val="00237437"/>
    <w:rsid w:val="002377CF"/>
    <w:rsid w:val="002404A8"/>
    <w:rsid w:val="00241744"/>
    <w:rsid w:val="00242664"/>
    <w:rsid w:val="00242CC2"/>
    <w:rsid w:val="002502FD"/>
    <w:rsid w:val="00261D8B"/>
    <w:rsid w:val="002678F5"/>
    <w:rsid w:val="0027163B"/>
    <w:rsid w:val="0027240B"/>
    <w:rsid w:val="0027384E"/>
    <w:rsid w:val="00274622"/>
    <w:rsid w:val="00285D24"/>
    <w:rsid w:val="0028639B"/>
    <w:rsid w:val="00290390"/>
    <w:rsid w:val="00290BB9"/>
    <w:rsid w:val="0029102E"/>
    <w:rsid w:val="00291493"/>
    <w:rsid w:val="002915D3"/>
    <w:rsid w:val="002924DB"/>
    <w:rsid w:val="002941DA"/>
    <w:rsid w:val="002A06E3"/>
    <w:rsid w:val="002B08D6"/>
    <w:rsid w:val="002B132C"/>
    <w:rsid w:val="002B35CF"/>
    <w:rsid w:val="002B5648"/>
    <w:rsid w:val="002C7134"/>
    <w:rsid w:val="002D715D"/>
    <w:rsid w:val="002E1BF4"/>
    <w:rsid w:val="002E3C35"/>
    <w:rsid w:val="002F5298"/>
    <w:rsid w:val="003030E9"/>
    <w:rsid w:val="0030785E"/>
    <w:rsid w:val="00310776"/>
    <w:rsid w:val="003112A5"/>
    <w:rsid w:val="003203E6"/>
    <w:rsid w:val="00326AE0"/>
    <w:rsid w:val="003317B2"/>
    <w:rsid w:val="00337E4F"/>
    <w:rsid w:val="00340C36"/>
    <w:rsid w:val="00343017"/>
    <w:rsid w:val="00346A9D"/>
    <w:rsid w:val="00347F48"/>
    <w:rsid w:val="00353845"/>
    <w:rsid w:val="0035477A"/>
    <w:rsid w:val="00355615"/>
    <w:rsid w:val="00355DB8"/>
    <w:rsid w:val="00356280"/>
    <w:rsid w:val="00365B7A"/>
    <w:rsid w:val="00371052"/>
    <w:rsid w:val="00371D02"/>
    <w:rsid w:val="0037461F"/>
    <w:rsid w:val="00374677"/>
    <w:rsid w:val="003811D3"/>
    <w:rsid w:val="00384DD8"/>
    <w:rsid w:val="00386AA4"/>
    <w:rsid w:val="00386C3E"/>
    <w:rsid w:val="003928CA"/>
    <w:rsid w:val="003929C7"/>
    <w:rsid w:val="00393047"/>
    <w:rsid w:val="0039322C"/>
    <w:rsid w:val="0039376F"/>
    <w:rsid w:val="00393D21"/>
    <w:rsid w:val="00394826"/>
    <w:rsid w:val="003A287B"/>
    <w:rsid w:val="003A51A3"/>
    <w:rsid w:val="003A5C85"/>
    <w:rsid w:val="003A61B1"/>
    <w:rsid w:val="003B0050"/>
    <w:rsid w:val="003B6FCD"/>
    <w:rsid w:val="003C2362"/>
    <w:rsid w:val="003C31BD"/>
    <w:rsid w:val="003C5694"/>
    <w:rsid w:val="003C6B7A"/>
    <w:rsid w:val="003D366F"/>
    <w:rsid w:val="003D6312"/>
    <w:rsid w:val="003E1665"/>
    <w:rsid w:val="003E4D4D"/>
    <w:rsid w:val="003E6244"/>
    <w:rsid w:val="003E761A"/>
    <w:rsid w:val="003E7C74"/>
    <w:rsid w:val="003F31C6"/>
    <w:rsid w:val="003F4A56"/>
    <w:rsid w:val="0040225B"/>
    <w:rsid w:val="00402DA2"/>
    <w:rsid w:val="00422B61"/>
    <w:rsid w:val="004257AB"/>
    <w:rsid w:val="00425AC2"/>
    <w:rsid w:val="004273E8"/>
    <w:rsid w:val="0043037C"/>
    <w:rsid w:val="00436D1C"/>
    <w:rsid w:val="00437953"/>
    <w:rsid w:val="004403DB"/>
    <w:rsid w:val="004409B9"/>
    <w:rsid w:val="00440C21"/>
    <w:rsid w:val="0044771F"/>
    <w:rsid w:val="00450E90"/>
    <w:rsid w:val="00451AC5"/>
    <w:rsid w:val="00452005"/>
    <w:rsid w:val="00457019"/>
    <w:rsid w:val="00457278"/>
    <w:rsid w:val="00460FC9"/>
    <w:rsid w:val="00464BB2"/>
    <w:rsid w:val="00464E11"/>
    <w:rsid w:val="004764FC"/>
    <w:rsid w:val="004859BA"/>
    <w:rsid w:val="00486252"/>
    <w:rsid w:val="004938B4"/>
    <w:rsid w:val="0049429E"/>
    <w:rsid w:val="004948A2"/>
    <w:rsid w:val="004A4741"/>
    <w:rsid w:val="004A716B"/>
    <w:rsid w:val="004A7DD8"/>
    <w:rsid w:val="004B151D"/>
    <w:rsid w:val="004B189F"/>
    <w:rsid w:val="004B23CD"/>
    <w:rsid w:val="004C2BC7"/>
    <w:rsid w:val="004C4628"/>
    <w:rsid w:val="004C6E4C"/>
    <w:rsid w:val="004C7243"/>
    <w:rsid w:val="004D3DD0"/>
    <w:rsid w:val="004D6443"/>
    <w:rsid w:val="004E21DE"/>
    <w:rsid w:val="004E3C57"/>
    <w:rsid w:val="004E3CB2"/>
    <w:rsid w:val="004E5032"/>
    <w:rsid w:val="004F0453"/>
    <w:rsid w:val="004F1BA5"/>
    <w:rsid w:val="00503C5A"/>
    <w:rsid w:val="0050774F"/>
    <w:rsid w:val="00525813"/>
    <w:rsid w:val="0053513F"/>
    <w:rsid w:val="00535D7E"/>
    <w:rsid w:val="00541FFD"/>
    <w:rsid w:val="005601F8"/>
    <w:rsid w:val="0056483B"/>
    <w:rsid w:val="00574405"/>
    <w:rsid w:val="005770F6"/>
    <w:rsid w:val="00581FFE"/>
    <w:rsid w:val="00583FEB"/>
    <w:rsid w:val="005854B0"/>
    <w:rsid w:val="005911F4"/>
    <w:rsid w:val="00597642"/>
    <w:rsid w:val="005A0E21"/>
    <w:rsid w:val="005A182A"/>
    <w:rsid w:val="005A28F4"/>
    <w:rsid w:val="005A3027"/>
    <w:rsid w:val="005A7AE0"/>
    <w:rsid w:val="005B3A34"/>
    <w:rsid w:val="005B42C0"/>
    <w:rsid w:val="005C709D"/>
    <w:rsid w:val="005D092D"/>
    <w:rsid w:val="005D17D7"/>
    <w:rsid w:val="005D49AF"/>
    <w:rsid w:val="005E415C"/>
    <w:rsid w:val="005E5F78"/>
    <w:rsid w:val="005E71ED"/>
    <w:rsid w:val="005E7946"/>
    <w:rsid w:val="005F28C2"/>
    <w:rsid w:val="005F4180"/>
    <w:rsid w:val="005F4494"/>
    <w:rsid w:val="005F7475"/>
    <w:rsid w:val="005F7BBE"/>
    <w:rsid w:val="00601B8B"/>
    <w:rsid w:val="00602281"/>
    <w:rsid w:val="00602EE7"/>
    <w:rsid w:val="00604187"/>
    <w:rsid w:val="00607425"/>
    <w:rsid w:val="006110FB"/>
    <w:rsid w:val="00611299"/>
    <w:rsid w:val="00613B4D"/>
    <w:rsid w:val="00616365"/>
    <w:rsid w:val="00616F3B"/>
    <w:rsid w:val="00620075"/>
    <w:rsid w:val="006214E7"/>
    <w:rsid w:val="006249A7"/>
    <w:rsid w:val="00625A9F"/>
    <w:rsid w:val="006267EF"/>
    <w:rsid w:val="00626EE3"/>
    <w:rsid w:val="00630133"/>
    <w:rsid w:val="0063098B"/>
    <w:rsid w:val="00641501"/>
    <w:rsid w:val="0064225B"/>
    <w:rsid w:val="00644C15"/>
    <w:rsid w:val="006507CE"/>
    <w:rsid w:val="00653732"/>
    <w:rsid w:val="00653CA8"/>
    <w:rsid w:val="00656BD9"/>
    <w:rsid w:val="00667887"/>
    <w:rsid w:val="00674CA6"/>
    <w:rsid w:val="00674CC9"/>
    <w:rsid w:val="006763F9"/>
    <w:rsid w:val="0067734A"/>
    <w:rsid w:val="00680A1A"/>
    <w:rsid w:val="00692D11"/>
    <w:rsid w:val="00693A99"/>
    <w:rsid w:val="006949BC"/>
    <w:rsid w:val="00695083"/>
    <w:rsid w:val="006A11E9"/>
    <w:rsid w:val="006A147D"/>
    <w:rsid w:val="006A25BE"/>
    <w:rsid w:val="006C392D"/>
    <w:rsid w:val="006C3F14"/>
    <w:rsid w:val="006D1229"/>
    <w:rsid w:val="006D372F"/>
    <w:rsid w:val="006D78AB"/>
    <w:rsid w:val="006D7A18"/>
    <w:rsid w:val="006E4474"/>
    <w:rsid w:val="006E564A"/>
    <w:rsid w:val="006F6185"/>
    <w:rsid w:val="00701388"/>
    <w:rsid w:val="00706699"/>
    <w:rsid w:val="00711CD8"/>
    <w:rsid w:val="0071242A"/>
    <w:rsid w:val="007125DE"/>
    <w:rsid w:val="00712F3C"/>
    <w:rsid w:val="00714136"/>
    <w:rsid w:val="0071768D"/>
    <w:rsid w:val="00721EBB"/>
    <w:rsid w:val="00723870"/>
    <w:rsid w:val="007239DE"/>
    <w:rsid w:val="00723B7F"/>
    <w:rsid w:val="0072413C"/>
    <w:rsid w:val="00724245"/>
    <w:rsid w:val="00725861"/>
    <w:rsid w:val="00725F44"/>
    <w:rsid w:val="0073393A"/>
    <w:rsid w:val="0073539D"/>
    <w:rsid w:val="007364BA"/>
    <w:rsid w:val="00736BD6"/>
    <w:rsid w:val="00737C97"/>
    <w:rsid w:val="00760876"/>
    <w:rsid w:val="0076541C"/>
    <w:rsid w:val="0076704F"/>
    <w:rsid w:val="00767B8A"/>
    <w:rsid w:val="007738C9"/>
    <w:rsid w:val="00775481"/>
    <w:rsid w:val="0077601D"/>
    <w:rsid w:val="00785560"/>
    <w:rsid w:val="0079251E"/>
    <w:rsid w:val="007965C3"/>
    <w:rsid w:val="00797C52"/>
    <w:rsid w:val="007A233B"/>
    <w:rsid w:val="007B1F00"/>
    <w:rsid w:val="007B327C"/>
    <w:rsid w:val="007B4863"/>
    <w:rsid w:val="007C333A"/>
    <w:rsid w:val="007C4521"/>
    <w:rsid w:val="007C4CBB"/>
    <w:rsid w:val="007C65E6"/>
    <w:rsid w:val="007C671F"/>
    <w:rsid w:val="007C6DCD"/>
    <w:rsid w:val="007D34D4"/>
    <w:rsid w:val="007D406B"/>
    <w:rsid w:val="007D4407"/>
    <w:rsid w:val="007E1CA3"/>
    <w:rsid w:val="007F0110"/>
    <w:rsid w:val="007F0608"/>
    <w:rsid w:val="007F602A"/>
    <w:rsid w:val="007F7635"/>
    <w:rsid w:val="00801885"/>
    <w:rsid w:val="0080356F"/>
    <w:rsid w:val="00804985"/>
    <w:rsid w:val="00810C59"/>
    <w:rsid w:val="00812D62"/>
    <w:rsid w:val="00812F29"/>
    <w:rsid w:val="008211AA"/>
    <w:rsid w:val="00821713"/>
    <w:rsid w:val="00824414"/>
    <w:rsid w:val="00827050"/>
    <w:rsid w:val="008314FB"/>
    <w:rsid w:val="008316E2"/>
    <w:rsid w:val="00832509"/>
    <w:rsid w:val="0083278B"/>
    <w:rsid w:val="00834538"/>
    <w:rsid w:val="00840241"/>
    <w:rsid w:val="00840585"/>
    <w:rsid w:val="008419DF"/>
    <w:rsid w:val="00844132"/>
    <w:rsid w:val="00847AEA"/>
    <w:rsid w:val="00847B5E"/>
    <w:rsid w:val="00850DF0"/>
    <w:rsid w:val="00850E89"/>
    <w:rsid w:val="008554EA"/>
    <w:rsid w:val="00857817"/>
    <w:rsid w:val="008607F3"/>
    <w:rsid w:val="00874C21"/>
    <w:rsid w:val="00876AC2"/>
    <w:rsid w:val="008805EC"/>
    <w:rsid w:val="0088478C"/>
    <w:rsid w:val="008930E4"/>
    <w:rsid w:val="00893821"/>
    <w:rsid w:val="00895810"/>
    <w:rsid w:val="008A6630"/>
    <w:rsid w:val="008A7B9C"/>
    <w:rsid w:val="008B39FA"/>
    <w:rsid w:val="008B4754"/>
    <w:rsid w:val="008C3AD0"/>
    <w:rsid w:val="008C7DD6"/>
    <w:rsid w:val="008D0D26"/>
    <w:rsid w:val="008D4D40"/>
    <w:rsid w:val="008D4E9C"/>
    <w:rsid w:val="008E6A7A"/>
    <w:rsid w:val="008E6B08"/>
    <w:rsid w:val="008F1038"/>
    <w:rsid w:val="008F7046"/>
    <w:rsid w:val="009005FC"/>
    <w:rsid w:val="009034FA"/>
    <w:rsid w:val="00905BAC"/>
    <w:rsid w:val="00906D1D"/>
    <w:rsid w:val="0091027F"/>
    <w:rsid w:val="00922E5A"/>
    <w:rsid w:val="00923481"/>
    <w:rsid w:val="009237C3"/>
    <w:rsid w:val="009359B8"/>
    <w:rsid w:val="009379D5"/>
    <w:rsid w:val="00943315"/>
    <w:rsid w:val="00943904"/>
    <w:rsid w:val="00946C27"/>
    <w:rsid w:val="009638EA"/>
    <w:rsid w:val="00963B82"/>
    <w:rsid w:val="00966F50"/>
    <w:rsid w:val="00970A81"/>
    <w:rsid w:val="00980DAE"/>
    <w:rsid w:val="00984753"/>
    <w:rsid w:val="00985091"/>
    <w:rsid w:val="009933C0"/>
    <w:rsid w:val="009978FB"/>
    <w:rsid w:val="009A0E25"/>
    <w:rsid w:val="009A4F3D"/>
    <w:rsid w:val="009B072A"/>
    <w:rsid w:val="009B32A9"/>
    <w:rsid w:val="009B3E92"/>
    <w:rsid w:val="009B696B"/>
    <w:rsid w:val="009B7671"/>
    <w:rsid w:val="009B7D93"/>
    <w:rsid w:val="009C489E"/>
    <w:rsid w:val="009C4FD2"/>
    <w:rsid w:val="009C53D7"/>
    <w:rsid w:val="009C6DBE"/>
    <w:rsid w:val="009E5BA1"/>
    <w:rsid w:val="009E7BB8"/>
    <w:rsid w:val="009F056E"/>
    <w:rsid w:val="00A01C91"/>
    <w:rsid w:val="00A0277C"/>
    <w:rsid w:val="00A05325"/>
    <w:rsid w:val="00A17E07"/>
    <w:rsid w:val="00A24F3D"/>
    <w:rsid w:val="00A26DCD"/>
    <w:rsid w:val="00A2717A"/>
    <w:rsid w:val="00A314BB"/>
    <w:rsid w:val="00A32B7D"/>
    <w:rsid w:val="00A4258D"/>
    <w:rsid w:val="00A42973"/>
    <w:rsid w:val="00A479B6"/>
    <w:rsid w:val="00A50F59"/>
    <w:rsid w:val="00A52435"/>
    <w:rsid w:val="00A5418E"/>
    <w:rsid w:val="00A549D9"/>
    <w:rsid w:val="00A5596B"/>
    <w:rsid w:val="00A61710"/>
    <w:rsid w:val="00A63DF3"/>
    <w:rsid w:val="00A64044"/>
    <w:rsid w:val="00A646B3"/>
    <w:rsid w:val="00A6739B"/>
    <w:rsid w:val="00A67BA6"/>
    <w:rsid w:val="00A7233F"/>
    <w:rsid w:val="00A72355"/>
    <w:rsid w:val="00A74AEF"/>
    <w:rsid w:val="00A7742B"/>
    <w:rsid w:val="00A844B2"/>
    <w:rsid w:val="00A90413"/>
    <w:rsid w:val="00A90DE8"/>
    <w:rsid w:val="00AA728C"/>
    <w:rsid w:val="00AB0A9C"/>
    <w:rsid w:val="00AB53E7"/>
    <w:rsid w:val="00AB7119"/>
    <w:rsid w:val="00AC001B"/>
    <w:rsid w:val="00AD5855"/>
    <w:rsid w:val="00AD6389"/>
    <w:rsid w:val="00AD6B90"/>
    <w:rsid w:val="00AE3A23"/>
    <w:rsid w:val="00AE7500"/>
    <w:rsid w:val="00AE7F87"/>
    <w:rsid w:val="00AF0988"/>
    <w:rsid w:val="00AF3542"/>
    <w:rsid w:val="00AF3DD9"/>
    <w:rsid w:val="00AF5ABE"/>
    <w:rsid w:val="00AF5CD8"/>
    <w:rsid w:val="00AF6A54"/>
    <w:rsid w:val="00B00415"/>
    <w:rsid w:val="00B03C2A"/>
    <w:rsid w:val="00B03FD6"/>
    <w:rsid w:val="00B1000D"/>
    <w:rsid w:val="00B10134"/>
    <w:rsid w:val="00B12739"/>
    <w:rsid w:val="00B12D25"/>
    <w:rsid w:val="00B16BFE"/>
    <w:rsid w:val="00B16E0C"/>
    <w:rsid w:val="00B17D2C"/>
    <w:rsid w:val="00B20EDA"/>
    <w:rsid w:val="00B252A4"/>
    <w:rsid w:val="00B33964"/>
    <w:rsid w:val="00B4314A"/>
    <w:rsid w:val="00B500E5"/>
    <w:rsid w:val="00B642CB"/>
    <w:rsid w:val="00B713DB"/>
    <w:rsid w:val="00B725C0"/>
    <w:rsid w:val="00B7765F"/>
    <w:rsid w:val="00B8017C"/>
    <w:rsid w:val="00B95726"/>
    <w:rsid w:val="00B961B2"/>
    <w:rsid w:val="00B967FE"/>
    <w:rsid w:val="00BA053E"/>
    <w:rsid w:val="00BA39BB"/>
    <w:rsid w:val="00BA3B3D"/>
    <w:rsid w:val="00BA5163"/>
    <w:rsid w:val="00BB69B0"/>
    <w:rsid w:val="00BB7A58"/>
    <w:rsid w:val="00BB7EEA"/>
    <w:rsid w:val="00BC0035"/>
    <w:rsid w:val="00BC7ABA"/>
    <w:rsid w:val="00BD1909"/>
    <w:rsid w:val="00BD7136"/>
    <w:rsid w:val="00BE2AF1"/>
    <w:rsid w:val="00BE5E16"/>
    <w:rsid w:val="00BE5FD1"/>
    <w:rsid w:val="00C06E05"/>
    <w:rsid w:val="00C07B52"/>
    <w:rsid w:val="00C12BBA"/>
    <w:rsid w:val="00C14B14"/>
    <w:rsid w:val="00C16C32"/>
    <w:rsid w:val="00C170D0"/>
    <w:rsid w:val="00C17370"/>
    <w:rsid w:val="00C20482"/>
    <w:rsid w:val="00C2054D"/>
    <w:rsid w:val="00C23B7F"/>
    <w:rsid w:val="00C24200"/>
    <w:rsid w:val="00C252EB"/>
    <w:rsid w:val="00C26EC0"/>
    <w:rsid w:val="00C35E3A"/>
    <w:rsid w:val="00C44726"/>
    <w:rsid w:val="00C514CB"/>
    <w:rsid w:val="00C55516"/>
    <w:rsid w:val="00C56C77"/>
    <w:rsid w:val="00C64EE6"/>
    <w:rsid w:val="00C67C52"/>
    <w:rsid w:val="00C757C4"/>
    <w:rsid w:val="00C75F40"/>
    <w:rsid w:val="00C84923"/>
    <w:rsid w:val="00C91A9F"/>
    <w:rsid w:val="00C91ACE"/>
    <w:rsid w:val="00C957E3"/>
    <w:rsid w:val="00C97BF8"/>
    <w:rsid w:val="00CA288F"/>
    <w:rsid w:val="00CA4305"/>
    <w:rsid w:val="00CA752C"/>
    <w:rsid w:val="00CB03FA"/>
    <w:rsid w:val="00CB31A4"/>
    <w:rsid w:val="00CB48D5"/>
    <w:rsid w:val="00CB5F3C"/>
    <w:rsid w:val="00CB688C"/>
    <w:rsid w:val="00CB7B3E"/>
    <w:rsid w:val="00CC1DFC"/>
    <w:rsid w:val="00CC2914"/>
    <w:rsid w:val="00CC52C6"/>
    <w:rsid w:val="00CC739D"/>
    <w:rsid w:val="00CD4FD4"/>
    <w:rsid w:val="00CD72F7"/>
    <w:rsid w:val="00CE1538"/>
    <w:rsid w:val="00CE2DD5"/>
    <w:rsid w:val="00CE4A3E"/>
    <w:rsid w:val="00D04468"/>
    <w:rsid w:val="00D073E0"/>
    <w:rsid w:val="00D1595A"/>
    <w:rsid w:val="00D262B8"/>
    <w:rsid w:val="00D30640"/>
    <w:rsid w:val="00D32F61"/>
    <w:rsid w:val="00D36257"/>
    <w:rsid w:val="00D37DA8"/>
    <w:rsid w:val="00D44035"/>
    <w:rsid w:val="00D4687E"/>
    <w:rsid w:val="00D51CF2"/>
    <w:rsid w:val="00D53A12"/>
    <w:rsid w:val="00D548B2"/>
    <w:rsid w:val="00D55A63"/>
    <w:rsid w:val="00D55B89"/>
    <w:rsid w:val="00D70234"/>
    <w:rsid w:val="00D725DD"/>
    <w:rsid w:val="00D848C5"/>
    <w:rsid w:val="00D84D36"/>
    <w:rsid w:val="00D87E2A"/>
    <w:rsid w:val="00D9738D"/>
    <w:rsid w:val="00DA1226"/>
    <w:rsid w:val="00DB0C43"/>
    <w:rsid w:val="00DB1209"/>
    <w:rsid w:val="00DC722F"/>
    <w:rsid w:val="00DD0A7A"/>
    <w:rsid w:val="00DD2E85"/>
    <w:rsid w:val="00DE3354"/>
    <w:rsid w:val="00DE407C"/>
    <w:rsid w:val="00DE6A80"/>
    <w:rsid w:val="00DF111E"/>
    <w:rsid w:val="00DF7DCD"/>
    <w:rsid w:val="00E0563C"/>
    <w:rsid w:val="00E068D2"/>
    <w:rsid w:val="00E077EB"/>
    <w:rsid w:val="00E11FA7"/>
    <w:rsid w:val="00E14DC0"/>
    <w:rsid w:val="00E21BE6"/>
    <w:rsid w:val="00E242C4"/>
    <w:rsid w:val="00E253A3"/>
    <w:rsid w:val="00E3448E"/>
    <w:rsid w:val="00E50B7D"/>
    <w:rsid w:val="00E52E95"/>
    <w:rsid w:val="00E56157"/>
    <w:rsid w:val="00E56DBE"/>
    <w:rsid w:val="00E61768"/>
    <w:rsid w:val="00E629F8"/>
    <w:rsid w:val="00E64DE5"/>
    <w:rsid w:val="00E6647D"/>
    <w:rsid w:val="00E67991"/>
    <w:rsid w:val="00E859EF"/>
    <w:rsid w:val="00E904A1"/>
    <w:rsid w:val="00EB6161"/>
    <w:rsid w:val="00EB7D28"/>
    <w:rsid w:val="00EC0D0C"/>
    <w:rsid w:val="00EC6F3E"/>
    <w:rsid w:val="00ED18AE"/>
    <w:rsid w:val="00ED4A2C"/>
    <w:rsid w:val="00EE32EE"/>
    <w:rsid w:val="00EF0F72"/>
    <w:rsid w:val="00EF11E1"/>
    <w:rsid w:val="00EF2DBB"/>
    <w:rsid w:val="00EF6155"/>
    <w:rsid w:val="00EF64C4"/>
    <w:rsid w:val="00EF65ED"/>
    <w:rsid w:val="00EF6940"/>
    <w:rsid w:val="00F0122A"/>
    <w:rsid w:val="00F1013A"/>
    <w:rsid w:val="00F2044A"/>
    <w:rsid w:val="00F20BFC"/>
    <w:rsid w:val="00F22239"/>
    <w:rsid w:val="00F24D5F"/>
    <w:rsid w:val="00F26C08"/>
    <w:rsid w:val="00F35E51"/>
    <w:rsid w:val="00F35EF4"/>
    <w:rsid w:val="00F40B18"/>
    <w:rsid w:val="00F42224"/>
    <w:rsid w:val="00F43260"/>
    <w:rsid w:val="00F45E94"/>
    <w:rsid w:val="00F4630A"/>
    <w:rsid w:val="00F52243"/>
    <w:rsid w:val="00F54052"/>
    <w:rsid w:val="00F54087"/>
    <w:rsid w:val="00F54275"/>
    <w:rsid w:val="00F5705F"/>
    <w:rsid w:val="00F6046E"/>
    <w:rsid w:val="00F641EC"/>
    <w:rsid w:val="00F64A9D"/>
    <w:rsid w:val="00F70652"/>
    <w:rsid w:val="00F726C3"/>
    <w:rsid w:val="00F74A71"/>
    <w:rsid w:val="00F7501D"/>
    <w:rsid w:val="00F76B5D"/>
    <w:rsid w:val="00F770F1"/>
    <w:rsid w:val="00F820CA"/>
    <w:rsid w:val="00F84B4E"/>
    <w:rsid w:val="00F8554C"/>
    <w:rsid w:val="00F95F82"/>
    <w:rsid w:val="00F97A90"/>
    <w:rsid w:val="00FA2C17"/>
    <w:rsid w:val="00FA2DB2"/>
    <w:rsid w:val="00FB6170"/>
    <w:rsid w:val="00FB7706"/>
    <w:rsid w:val="00FC003B"/>
    <w:rsid w:val="00FC2F35"/>
    <w:rsid w:val="00FC3FD7"/>
    <w:rsid w:val="00FC5991"/>
    <w:rsid w:val="00FD1FC6"/>
    <w:rsid w:val="00FE19A0"/>
    <w:rsid w:val="00FE33D1"/>
    <w:rsid w:val="00FE5869"/>
    <w:rsid w:val="00FF23F5"/>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2"/>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3"/>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6"/>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040185"/>
    <w:rPr>
      <w:b/>
      <w:caps/>
      <w:sz w:val="24"/>
      <w:lang w:val="en-US" w:eastAsia="en-US"/>
    </w:rPr>
  </w:style>
  <w:style w:type="character" w:styleId="PlaceholderText">
    <w:name w:val="Placeholder Text"/>
    <w:basedOn w:val="DefaultParagraphFont"/>
    <w:uiPriority w:val="99"/>
    <w:semiHidden/>
    <w:rsid w:val="00840241"/>
    <w:rPr>
      <w:color w:val="666666"/>
    </w:rPr>
  </w:style>
  <w:style w:type="character" w:styleId="FollowedHyperlink">
    <w:name w:val="FollowedHyperlink"/>
    <w:basedOn w:val="DefaultParagraphFont"/>
    <w:semiHidden/>
    <w:unhideWhenUsed/>
    <w:rsid w:val="00162F0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4640">
      <w:bodyDiv w:val="1"/>
      <w:marLeft w:val="0"/>
      <w:marRight w:val="0"/>
      <w:marTop w:val="0"/>
      <w:marBottom w:val="0"/>
      <w:divBdr>
        <w:top w:val="none" w:sz="0" w:space="0" w:color="auto"/>
        <w:left w:val="none" w:sz="0" w:space="0" w:color="auto"/>
        <w:bottom w:val="none" w:sz="0" w:space="0" w:color="auto"/>
        <w:right w:val="none" w:sz="0" w:space="0" w:color="auto"/>
      </w:divBdr>
    </w:div>
    <w:div w:id="63141473">
      <w:bodyDiv w:val="1"/>
      <w:marLeft w:val="0"/>
      <w:marRight w:val="0"/>
      <w:marTop w:val="0"/>
      <w:marBottom w:val="0"/>
      <w:divBdr>
        <w:top w:val="none" w:sz="0" w:space="0" w:color="auto"/>
        <w:left w:val="none" w:sz="0" w:space="0" w:color="auto"/>
        <w:bottom w:val="none" w:sz="0" w:space="0" w:color="auto"/>
        <w:right w:val="none" w:sz="0" w:space="0" w:color="auto"/>
      </w:divBdr>
    </w:div>
    <w:div w:id="146172104">
      <w:bodyDiv w:val="1"/>
      <w:marLeft w:val="0"/>
      <w:marRight w:val="0"/>
      <w:marTop w:val="0"/>
      <w:marBottom w:val="0"/>
      <w:divBdr>
        <w:top w:val="none" w:sz="0" w:space="0" w:color="auto"/>
        <w:left w:val="none" w:sz="0" w:space="0" w:color="auto"/>
        <w:bottom w:val="none" w:sz="0" w:space="0" w:color="auto"/>
        <w:right w:val="none" w:sz="0" w:space="0" w:color="auto"/>
      </w:divBdr>
    </w:div>
    <w:div w:id="176386368">
      <w:bodyDiv w:val="1"/>
      <w:marLeft w:val="0"/>
      <w:marRight w:val="0"/>
      <w:marTop w:val="0"/>
      <w:marBottom w:val="0"/>
      <w:divBdr>
        <w:top w:val="none" w:sz="0" w:space="0" w:color="auto"/>
        <w:left w:val="none" w:sz="0" w:space="0" w:color="auto"/>
        <w:bottom w:val="none" w:sz="0" w:space="0" w:color="auto"/>
        <w:right w:val="none" w:sz="0" w:space="0" w:color="auto"/>
      </w:divBdr>
    </w:div>
    <w:div w:id="181673471">
      <w:bodyDiv w:val="1"/>
      <w:marLeft w:val="0"/>
      <w:marRight w:val="0"/>
      <w:marTop w:val="0"/>
      <w:marBottom w:val="0"/>
      <w:divBdr>
        <w:top w:val="none" w:sz="0" w:space="0" w:color="auto"/>
        <w:left w:val="none" w:sz="0" w:space="0" w:color="auto"/>
        <w:bottom w:val="none" w:sz="0" w:space="0" w:color="auto"/>
        <w:right w:val="none" w:sz="0" w:space="0" w:color="auto"/>
      </w:divBdr>
    </w:div>
    <w:div w:id="326398689">
      <w:bodyDiv w:val="1"/>
      <w:marLeft w:val="0"/>
      <w:marRight w:val="0"/>
      <w:marTop w:val="0"/>
      <w:marBottom w:val="0"/>
      <w:divBdr>
        <w:top w:val="none" w:sz="0" w:space="0" w:color="auto"/>
        <w:left w:val="none" w:sz="0" w:space="0" w:color="auto"/>
        <w:bottom w:val="none" w:sz="0" w:space="0" w:color="auto"/>
        <w:right w:val="none" w:sz="0" w:space="0" w:color="auto"/>
      </w:divBdr>
      <w:divsChild>
        <w:div w:id="1584870331">
          <w:marLeft w:val="0"/>
          <w:marRight w:val="0"/>
          <w:marTop w:val="0"/>
          <w:marBottom w:val="0"/>
          <w:divBdr>
            <w:top w:val="none" w:sz="0" w:space="0" w:color="auto"/>
            <w:left w:val="none" w:sz="0" w:space="0" w:color="auto"/>
            <w:bottom w:val="none" w:sz="0" w:space="0" w:color="auto"/>
            <w:right w:val="none" w:sz="0" w:space="0" w:color="auto"/>
          </w:divBdr>
          <w:divsChild>
            <w:div w:id="1869635987">
              <w:marLeft w:val="0"/>
              <w:marRight w:val="0"/>
              <w:marTop w:val="0"/>
              <w:marBottom w:val="0"/>
              <w:divBdr>
                <w:top w:val="none" w:sz="0" w:space="0" w:color="auto"/>
                <w:left w:val="none" w:sz="0" w:space="0" w:color="auto"/>
                <w:bottom w:val="none" w:sz="0" w:space="0" w:color="auto"/>
                <w:right w:val="none" w:sz="0" w:space="0" w:color="auto"/>
              </w:divBdr>
              <w:divsChild>
                <w:div w:id="1848984860">
                  <w:marLeft w:val="0"/>
                  <w:marRight w:val="0"/>
                  <w:marTop w:val="0"/>
                  <w:marBottom w:val="0"/>
                  <w:divBdr>
                    <w:top w:val="none" w:sz="0" w:space="0" w:color="auto"/>
                    <w:left w:val="none" w:sz="0" w:space="0" w:color="auto"/>
                    <w:bottom w:val="none" w:sz="0" w:space="0" w:color="auto"/>
                    <w:right w:val="none" w:sz="0" w:space="0" w:color="auto"/>
                  </w:divBdr>
                  <w:divsChild>
                    <w:div w:id="862405252">
                      <w:marLeft w:val="0"/>
                      <w:marRight w:val="0"/>
                      <w:marTop w:val="0"/>
                      <w:marBottom w:val="0"/>
                      <w:divBdr>
                        <w:top w:val="none" w:sz="0" w:space="0" w:color="auto"/>
                        <w:left w:val="none" w:sz="0" w:space="0" w:color="auto"/>
                        <w:bottom w:val="none" w:sz="0" w:space="0" w:color="auto"/>
                        <w:right w:val="none" w:sz="0" w:space="0" w:color="auto"/>
                      </w:divBdr>
                      <w:divsChild>
                        <w:div w:id="1512138066">
                          <w:marLeft w:val="0"/>
                          <w:marRight w:val="0"/>
                          <w:marTop w:val="0"/>
                          <w:marBottom w:val="0"/>
                          <w:divBdr>
                            <w:top w:val="none" w:sz="0" w:space="0" w:color="auto"/>
                            <w:left w:val="none" w:sz="0" w:space="0" w:color="auto"/>
                            <w:bottom w:val="none" w:sz="0" w:space="0" w:color="auto"/>
                            <w:right w:val="none" w:sz="0" w:space="0" w:color="auto"/>
                          </w:divBdr>
                          <w:divsChild>
                            <w:div w:id="1022512429">
                              <w:marLeft w:val="0"/>
                              <w:marRight w:val="0"/>
                              <w:marTop w:val="0"/>
                              <w:marBottom w:val="0"/>
                              <w:divBdr>
                                <w:top w:val="none" w:sz="0" w:space="0" w:color="auto"/>
                                <w:left w:val="none" w:sz="0" w:space="0" w:color="auto"/>
                                <w:bottom w:val="none" w:sz="0" w:space="0" w:color="auto"/>
                                <w:right w:val="none" w:sz="0" w:space="0" w:color="auto"/>
                              </w:divBdr>
                              <w:divsChild>
                                <w:div w:id="263880000">
                                  <w:marLeft w:val="0"/>
                                  <w:marRight w:val="0"/>
                                  <w:marTop w:val="0"/>
                                  <w:marBottom w:val="0"/>
                                  <w:divBdr>
                                    <w:top w:val="none" w:sz="0" w:space="0" w:color="auto"/>
                                    <w:left w:val="none" w:sz="0" w:space="0" w:color="auto"/>
                                    <w:bottom w:val="none" w:sz="0" w:space="0" w:color="auto"/>
                                    <w:right w:val="none" w:sz="0" w:space="0" w:color="auto"/>
                                  </w:divBdr>
                                  <w:divsChild>
                                    <w:div w:id="62858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5955662">
      <w:bodyDiv w:val="1"/>
      <w:marLeft w:val="0"/>
      <w:marRight w:val="0"/>
      <w:marTop w:val="0"/>
      <w:marBottom w:val="0"/>
      <w:divBdr>
        <w:top w:val="none" w:sz="0" w:space="0" w:color="auto"/>
        <w:left w:val="none" w:sz="0" w:space="0" w:color="auto"/>
        <w:bottom w:val="none" w:sz="0" w:space="0" w:color="auto"/>
        <w:right w:val="none" w:sz="0" w:space="0" w:color="auto"/>
      </w:divBdr>
    </w:div>
    <w:div w:id="452214801">
      <w:bodyDiv w:val="1"/>
      <w:marLeft w:val="0"/>
      <w:marRight w:val="0"/>
      <w:marTop w:val="0"/>
      <w:marBottom w:val="0"/>
      <w:divBdr>
        <w:top w:val="none" w:sz="0" w:space="0" w:color="auto"/>
        <w:left w:val="none" w:sz="0" w:space="0" w:color="auto"/>
        <w:bottom w:val="none" w:sz="0" w:space="0" w:color="auto"/>
        <w:right w:val="none" w:sz="0" w:space="0" w:color="auto"/>
      </w:divBdr>
    </w:div>
    <w:div w:id="49920125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65721406">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93749941">
      <w:bodyDiv w:val="1"/>
      <w:marLeft w:val="0"/>
      <w:marRight w:val="0"/>
      <w:marTop w:val="0"/>
      <w:marBottom w:val="0"/>
      <w:divBdr>
        <w:top w:val="none" w:sz="0" w:space="0" w:color="auto"/>
        <w:left w:val="none" w:sz="0" w:space="0" w:color="auto"/>
        <w:bottom w:val="none" w:sz="0" w:space="0" w:color="auto"/>
        <w:right w:val="none" w:sz="0" w:space="0" w:color="auto"/>
      </w:divBdr>
    </w:div>
    <w:div w:id="1409424834">
      <w:bodyDiv w:val="1"/>
      <w:marLeft w:val="0"/>
      <w:marRight w:val="0"/>
      <w:marTop w:val="0"/>
      <w:marBottom w:val="0"/>
      <w:divBdr>
        <w:top w:val="none" w:sz="0" w:space="0" w:color="auto"/>
        <w:left w:val="none" w:sz="0" w:space="0" w:color="auto"/>
        <w:bottom w:val="none" w:sz="0" w:space="0" w:color="auto"/>
        <w:right w:val="none" w:sz="0" w:space="0" w:color="auto"/>
      </w:divBdr>
    </w:div>
    <w:div w:id="1564677596">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88642974">
      <w:bodyDiv w:val="1"/>
      <w:marLeft w:val="0"/>
      <w:marRight w:val="0"/>
      <w:marTop w:val="0"/>
      <w:marBottom w:val="0"/>
      <w:divBdr>
        <w:top w:val="none" w:sz="0" w:space="0" w:color="auto"/>
        <w:left w:val="none" w:sz="0" w:space="0" w:color="auto"/>
        <w:bottom w:val="none" w:sz="0" w:space="0" w:color="auto"/>
        <w:right w:val="none" w:sz="0" w:space="0" w:color="auto"/>
      </w:divBdr>
    </w:div>
    <w:div w:id="1913002015">
      <w:bodyDiv w:val="1"/>
      <w:marLeft w:val="0"/>
      <w:marRight w:val="0"/>
      <w:marTop w:val="0"/>
      <w:marBottom w:val="0"/>
      <w:divBdr>
        <w:top w:val="none" w:sz="0" w:space="0" w:color="auto"/>
        <w:left w:val="none" w:sz="0" w:space="0" w:color="auto"/>
        <w:bottom w:val="none" w:sz="0" w:space="0" w:color="auto"/>
        <w:right w:val="none" w:sz="0" w:space="0" w:color="auto"/>
      </w:divBdr>
    </w:div>
    <w:div w:id="195115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TotalTime>
  <Pages>7</Pages>
  <Words>3769</Words>
  <Characters>21489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2</cp:revision>
  <cp:lastPrinted>2025-04-30T05:37:00Z</cp:lastPrinted>
  <dcterms:created xsi:type="dcterms:W3CDTF">2025-09-24T04:09:00Z</dcterms:created>
  <dcterms:modified xsi:type="dcterms:W3CDTF">2025-09-24T04:09:00Z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ab53f012-a2d1-4292-b4e7-1d817cdd0287</vt:lpwstr>
  </property>
</Properties>
</file>